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wordWrap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 (格式3)</w:t>
      </w:r>
    </w:p>
    <w:p w14:paraId="24EDD3E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w:t>
      </w:r>
      <w:r>
        <w:rPr>
          <w:rFonts w:hint="eastAsia" w:ascii="宋体" w:hAnsi="宋体" w:eastAsia="宋体" w:cs="宋体"/>
          <w:b w:val="0"/>
          <w:i w:val="0"/>
          <w:strike w:val="0"/>
          <w:color w:val="000000"/>
          <w:sz w:val="30"/>
          <w:szCs w:val="30"/>
          <w:lang w:val="en-US" w:eastAsia="zh-CN"/>
        </w:rPr>
        <w:t>3</w:t>
      </w:r>
      <w:r>
        <w:rPr>
          <w:rFonts w:ascii="宋体" w:hAnsi="宋体" w:eastAsia="宋体" w:cs="宋体"/>
          <w:b w:val="0"/>
          <w:i w:val="0"/>
          <w:strike w:val="0"/>
          <w:color w:val="000000"/>
          <w:sz w:val="30"/>
          <w:szCs w:val="30"/>
        </w:rPr>
        <w:t>年内在经营活动中没有重大违法记录的书面声明(格式5)</w:t>
      </w:r>
    </w:p>
    <w:p w14:paraId="4987EC4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 (格式8)</w:t>
      </w:r>
    </w:p>
    <w:p w14:paraId="04B15A3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13、服务需求响应表（格式10）</w:t>
      </w:r>
    </w:p>
    <w:p w14:paraId="0E260174">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14、商务条款偏离表（格式11）</w:t>
      </w:r>
    </w:p>
    <w:p w14:paraId="1B8D83B9">
      <w:pPr>
        <w:wordWrap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53E11319">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3A60333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48BC403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4A63686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1E26E5B6">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3D3FF828">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8C912CE">
      <w:pPr>
        <w:wordWrap w:val="0"/>
        <w:spacing w:before="280" w:after="0" w:line="500" w:lineRule="atLeast"/>
        <w:ind w:left="0" w:right="0"/>
        <w:jc w:val="center"/>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61FD0C6">
      <w:pPr>
        <w:wordWrap w:val="0"/>
        <w:spacing w:before="260" w:after="0" w:line="480" w:lineRule="atLeast"/>
        <w:ind w:left="0" w:right="0"/>
        <w:jc w:val="both"/>
        <w:textAlignment w:val="baseline"/>
        <w:rPr>
          <w:rFonts w:ascii="宋体" w:hAnsi="宋体" w:eastAsia="宋体" w:cs="宋体"/>
          <w:b w:val="0"/>
          <w:i w:val="0"/>
          <w:strike w:val="0"/>
          <w:color w:val="000000"/>
          <w:sz w:val="30"/>
          <w:szCs w:val="30"/>
        </w:rPr>
      </w:pPr>
    </w:p>
    <w:p w14:paraId="51200902">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 2</w:t>
      </w:r>
    </w:p>
    <w:p w14:paraId="3C008EF4">
      <w:pPr>
        <w:wordWrap w:val="0"/>
        <w:spacing w:before="260" w:after="0" w:line="480" w:lineRule="atLeast"/>
        <w:ind w:left="0" w:right="0"/>
        <w:jc w:val="center"/>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wordWrap w:val="0"/>
        <w:spacing w:before="0" w:after="0" w:line="72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 xml:space="preserve">(项目名称)  </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wordWrap w:val="0"/>
        <w:spacing w:before="0" w:after="0" w:line="72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 xml:space="preserve">本授权委托书于  年   月  </w:t>
      </w:r>
      <w:bookmarkStart w:id="2" w:name="_GoBack"/>
      <w:bookmarkEnd w:id="2"/>
      <w:r>
        <w:rPr>
          <w:rFonts w:ascii="宋体" w:hAnsi="宋体" w:eastAsia="宋体" w:cs="宋体"/>
          <w:b w:val="0"/>
          <w:i w:val="0"/>
          <w:strike w:val="0"/>
          <w:color w:val="000000"/>
          <w:sz w:val="30"/>
          <w:szCs w:val="30"/>
        </w:rPr>
        <w:t xml:space="preserve">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63353B5B">
      <w:pPr>
        <w:wordWrap w:val="0"/>
        <w:spacing w:before="0" w:after="0" w:line="400" w:lineRule="exact"/>
        <w:ind w:left="0" w:right="0"/>
        <w:jc w:val="both"/>
        <w:textAlignment w:val="baseline"/>
        <w:rPr>
          <w:rFonts w:ascii="宋体" w:hAnsi="宋体" w:eastAsia="宋体" w:cs="宋体"/>
          <w:b w:val="0"/>
          <w:i w:val="0"/>
          <w:strike w:val="0"/>
          <w:color w:val="000000"/>
          <w:sz w:val="30"/>
          <w:szCs w:val="30"/>
        </w:rPr>
      </w:pP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 3</w:t>
      </w: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5A744202">
      <w:pPr>
        <w:wordWrap w:val="0"/>
        <w:spacing w:before="0" w:after="0" w:line="1100" w:lineRule="atLeast"/>
        <w:ind w:right="300"/>
        <w:jc w:val="both"/>
        <w:textAlignment w:val="baseline"/>
        <w:rPr>
          <w:rFonts w:ascii="宋体" w:hAnsi="宋体" w:eastAsia="宋体" w:cs="宋体"/>
          <w:b w:val="0"/>
          <w:i w:val="0"/>
          <w:strike w:val="0"/>
          <w:color w:val="000000"/>
          <w:sz w:val="30"/>
          <w:szCs w:val="30"/>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 4</w:t>
      </w:r>
    </w:p>
    <w:p w14:paraId="21C3DB22">
      <w:pPr>
        <w:wordWrap w:val="0"/>
        <w:spacing w:before="0" w:after="0" w:line="1100" w:lineRule="atLeast"/>
        <w:ind w:right="300"/>
        <w:jc w:val="center"/>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 5</w:t>
      </w: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w:t>
      </w:r>
      <w:r>
        <w:rPr>
          <w:rFonts w:hint="eastAsia" w:ascii="宋体" w:hAnsi="宋体" w:eastAsia="宋体" w:cs="宋体"/>
          <w:b w:val="0"/>
          <w:i w:val="0"/>
          <w:strike w:val="0"/>
          <w:color w:val="000000"/>
          <w:sz w:val="30"/>
          <w:lang w:eastAsia="zh-CN"/>
        </w:rPr>
        <w:t>、</w:t>
      </w:r>
      <w:r>
        <w:rPr>
          <w:rFonts w:ascii="宋体" w:hAnsi="宋体" w:eastAsia="宋体" w:cs="宋体"/>
          <w:b w:val="0"/>
          <w:i w:val="0"/>
          <w:strike w:val="0"/>
          <w:color w:val="000000"/>
          <w:sz w:val="30"/>
        </w:rPr>
        <w:t>“中国政府采购网”等渠道查询，我单位违背列入失信被执行人、重大税收违法案件当事人名单、政府采购严重违法失信行为记录名单。</w:t>
      </w:r>
    </w:p>
    <w:p w14:paraId="1B05794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40D6045">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 6</w:t>
      </w: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3AC8BA8D">
      <w:pPr>
        <w:wordWrap w:val="0"/>
        <w:spacing w:before="0" w:after="0" w:line="420" w:lineRule="exact"/>
        <w:ind w:left="0" w:right="0"/>
        <w:jc w:val="both"/>
        <w:textAlignment w:val="baseline"/>
        <w:rPr>
          <w:sz w:val="30"/>
          <w:szCs w:val="30"/>
        </w:rPr>
      </w:pPr>
    </w:p>
    <w:p w14:paraId="302B3EF4">
      <w:pPr>
        <w:wordWrap w:val="0"/>
        <w:spacing w:before="0" w:after="0" w:line="420" w:lineRule="atLeast"/>
        <w:ind w:left="0" w:right="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 xml:space="preserve">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763F9224">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2121719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7557E7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52240A8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一、我方已详细审阅并完全理解和接受响应文件及所有相关材料的全部内容，认为上述文件不存在倾向性或排斥潜在供应商的内容，并放弃对响应文件提出质疑的权利。</w:t>
      </w:r>
    </w:p>
    <w:p w14:paraId="46966836">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 90日历日，如我方确定为成交商，该有效期自动延至本项目合同执行期满。</w:t>
      </w:r>
    </w:p>
    <w:p w14:paraId="6B131927">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7E142F3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140" w:firstLine="580"/>
        <w:jc w:val="both"/>
        <w:textAlignment w:val="baseline"/>
        <w:rPr>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11C47248">
      <w:pPr>
        <w:keepNext w:val="0"/>
        <w:keepLines w:val="0"/>
        <w:pageBreakBefore w:val="0"/>
        <w:widowControl/>
        <w:kinsoku w:val="0"/>
        <w:wordWrap w:val="0"/>
        <w:overflowPunct/>
        <w:topLinePunct w:val="0"/>
        <w:autoSpaceDE w:val="0"/>
        <w:autoSpaceDN w:val="0"/>
        <w:bidi w:val="0"/>
        <w:adjustRightInd w:val="0"/>
        <w:snapToGrid w:val="0"/>
        <w:spacing w:before="220" w:after="0" w:line="360" w:lineRule="auto"/>
        <w:ind w:left="620" w:right="0"/>
        <w:jc w:val="both"/>
        <w:textAlignment w:val="baseline"/>
        <w:rPr>
          <w:sz w:val="30"/>
          <w:szCs w:val="30"/>
        </w:rPr>
      </w:pPr>
      <w:r>
        <w:rPr>
          <w:rFonts w:ascii="宋体" w:hAnsi="宋体" w:eastAsia="宋体" w:cs="宋体"/>
          <w:b w:val="0"/>
          <w:i w:val="0"/>
          <w:strike w:val="0"/>
          <w:color w:val="000000"/>
          <w:sz w:val="30"/>
          <w:szCs w:val="30"/>
        </w:rPr>
        <w:t>五、响应文件包括正本一份， 副本二份。</w:t>
      </w:r>
    </w:p>
    <w:p w14:paraId="7F8C4856">
      <w:pPr>
        <w:keepNext w:val="0"/>
        <w:keepLines w:val="0"/>
        <w:pageBreakBefore w:val="0"/>
        <w:widowControl/>
        <w:kinsoku w:val="0"/>
        <w:wordWrap w:val="0"/>
        <w:overflowPunct/>
        <w:topLinePunct w:val="0"/>
        <w:autoSpaceDE w:val="0"/>
        <w:autoSpaceDN w:val="0"/>
        <w:bidi w:val="0"/>
        <w:adjustRightInd w:val="0"/>
        <w:snapToGrid w:val="0"/>
        <w:spacing w:before="220" w:after="0" w:line="360" w:lineRule="auto"/>
        <w:ind w:left="40" w:right="100" w:firstLine="580"/>
        <w:jc w:val="both"/>
        <w:textAlignment w:val="baseline"/>
        <w:rPr>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1AE6A19">
      <w:pPr>
        <w:keepNext w:val="0"/>
        <w:keepLines w:val="0"/>
        <w:pageBreakBefore w:val="0"/>
        <w:widowControl/>
        <w:kinsoku w:val="0"/>
        <w:wordWrap w:val="0"/>
        <w:overflowPunct/>
        <w:topLinePunct w:val="0"/>
        <w:autoSpaceDE w:val="0"/>
        <w:autoSpaceDN w:val="0"/>
        <w:bidi w:val="0"/>
        <w:adjustRightInd w:val="0"/>
        <w:snapToGrid w:val="0"/>
        <w:spacing w:before="200" w:after="0" w:line="360" w:lineRule="auto"/>
        <w:ind w:left="0" w:right="10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F8443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3FBEDD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42F59484">
      <w:pPr>
        <w:wordWrap w:val="0"/>
        <w:spacing w:before="0" w:after="0" w:line="720" w:lineRule="exact"/>
        <w:ind w:left="0" w:right="0"/>
        <w:jc w:val="both"/>
        <w:textAlignment w:val="baseline"/>
        <w:rPr>
          <w:sz w:val="30"/>
          <w:szCs w:val="30"/>
        </w:rPr>
      </w:pPr>
    </w:p>
    <w:p w14:paraId="291BF77E">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 )</w:t>
      </w:r>
      <w:r>
        <w:rPr>
          <w:rFonts w:ascii="宋体" w:hAnsi="宋体" w:eastAsia="宋体" w:cs="宋体"/>
          <w:b w:val="0"/>
          <w:i w:val="0"/>
          <w:strike w:val="0"/>
          <w:color w:val="000000"/>
          <w:sz w:val="30"/>
          <w:szCs w:val="30"/>
          <w:u w:val="single"/>
        </w:rPr>
        <w:t xml:space="preserve">：             </w:t>
      </w:r>
    </w:p>
    <w:p w14:paraId="70271E2D">
      <w:pPr>
        <w:wordWrap w:val="0"/>
        <w:spacing w:before="0" w:after="0" w:line="720" w:lineRule="exact"/>
        <w:ind w:left="0" w:right="0"/>
        <w:jc w:val="both"/>
        <w:textAlignment w:val="baseline"/>
        <w:rPr>
          <w:sz w:val="30"/>
          <w:szCs w:val="30"/>
        </w:rPr>
      </w:pPr>
    </w:p>
    <w:p w14:paraId="1A6EA007">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2B9B736">
      <w:pPr>
        <w:wordWrap w:val="0"/>
        <w:spacing w:before="0" w:after="0" w:line="720" w:lineRule="exact"/>
        <w:ind w:left="0" w:right="0"/>
        <w:jc w:val="both"/>
        <w:textAlignment w:val="baseline"/>
        <w:rPr>
          <w:sz w:val="30"/>
          <w:szCs w:val="30"/>
        </w:rPr>
      </w:pPr>
    </w:p>
    <w:p w14:paraId="669A417C">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AC2A845">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47C0A625">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6F45F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4157DCF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2CCC24B0">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3CE117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2CE99985">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CCD7B2D">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2A291E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22E29F6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5DDB32AA">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12EE49F0">
            <w:pPr>
              <w:wordWrap w:val="0"/>
              <w:spacing w:before="0" w:after="0" w:line="300" w:lineRule="exact"/>
              <w:ind w:left="0" w:right="0"/>
              <w:jc w:val="both"/>
              <w:textAlignment w:val="baseline"/>
              <w:rPr>
                <w:sz w:val="22"/>
              </w:rPr>
            </w:pPr>
          </w:p>
          <w:p w14:paraId="6E3D7DA9">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19AF8B7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44E5FF7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60783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6E959FAF">
      <w:pPr>
        <w:wordWrap w:val="0"/>
        <w:spacing w:before="0" w:after="0" w:line="440" w:lineRule="exact"/>
        <w:ind w:left="0" w:right="0"/>
        <w:jc w:val="left"/>
        <w:textAlignment w:val="baseline"/>
        <w:rPr>
          <w:sz w:val="32"/>
        </w:rPr>
      </w:pPr>
    </w:p>
    <w:p w14:paraId="3B688C3A">
      <w:pPr>
        <w:wordWrap w:val="0"/>
        <w:spacing w:before="0" w:after="0" w:line="440" w:lineRule="exact"/>
        <w:ind w:left="0" w:right="0"/>
        <w:jc w:val="left"/>
        <w:textAlignment w:val="baseline"/>
        <w:rPr>
          <w:sz w:val="32"/>
        </w:rPr>
      </w:pPr>
    </w:p>
    <w:p w14:paraId="05A7D0D9">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8BA5943">
      <w:pPr>
        <w:wordWrap w:val="0"/>
        <w:spacing w:before="0" w:after="0" w:line="440" w:lineRule="exact"/>
        <w:ind w:left="0" w:right="0"/>
        <w:jc w:val="both"/>
        <w:textAlignment w:val="baseline"/>
        <w:rPr>
          <w:sz w:val="32"/>
        </w:rPr>
      </w:pPr>
    </w:p>
    <w:p w14:paraId="1CE02BDF">
      <w:pPr>
        <w:wordWrap w:val="0"/>
        <w:spacing w:before="0" w:after="0" w:line="440" w:lineRule="exact"/>
        <w:ind w:left="0" w:right="0"/>
        <w:jc w:val="both"/>
        <w:textAlignment w:val="baseline"/>
        <w:rPr>
          <w:sz w:val="32"/>
        </w:rPr>
      </w:pPr>
    </w:p>
    <w:p w14:paraId="30380651">
      <w:pPr>
        <w:wordWrap w:val="0"/>
        <w:spacing w:before="0" w:after="0" w:line="440" w:lineRule="exact"/>
        <w:ind w:left="0" w:right="0"/>
        <w:jc w:val="both"/>
        <w:textAlignment w:val="baseline"/>
        <w:rPr>
          <w:sz w:val="32"/>
        </w:rPr>
      </w:pPr>
    </w:p>
    <w:p w14:paraId="169989AC">
      <w:pPr>
        <w:wordWrap w:val="0"/>
        <w:spacing w:before="0" w:after="0" w:line="440" w:lineRule="exact"/>
        <w:ind w:left="0" w:right="0"/>
        <w:jc w:val="both"/>
        <w:textAlignment w:val="baseline"/>
        <w:rPr>
          <w:sz w:val="32"/>
        </w:rPr>
      </w:pPr>
    </w:p>
    <w:p w14:paraId="3189E2F6">
      <w:pPr>
        <w:wordWrap w:val="0"/>
        <w:spacing w:before="0" w:after="0" w:line="440" w:lineRule="exact"/>
        <w:ind w:left="0" w:right="0"/>
        <w:jc w:val="both"/>
        <w:textAlignment w:val="baseline"/>
        <w:rPr>
          <w:sz w:val="32"/>
        </w:rPr>
      </w:pPr>
    </w:p>
    <w:p w14:paraId="2040F6CE">
      <w:pPr>
        <w:wordWrap w:val="0"/>
        <w:spacing w:before="0" w:after="0" w:line="440" w:lineRule="exact"/>
        <w:ind w:left="0" w:right="0"/>
        <w:jc w:val="both"/>
        <w:textAlignment w:val="baseline"/>
        <w:rPr>
          <w:sz w:val="32"/>
        </w:rPr>
      </w:pPr>
    </w:p>
    <w:p w14:paraId="6FD84F1A">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45D57988">
      <w:pPr>
        <w:wordWrap w:val="0"/>
        <w:spacing w:before="0" w:after="0" w:line="420" w:lineRule="exact"/>
        <w:ind w:left="0" w:right="0"/>
        <w:jc w:val="both"/>
        <w:textAlignment w:val="baseline"/>
        <w:rPr>
          <w:sz w:val="29"/>
        </w:rPr>
      </w:pPr>
    </w:p>
    <w:p w14:paraId="72A27198">
      <w:pPr>
        <w:wordWrap w:val="0"/>
        <w:spacing w:before="0" w:after="0" w:line="420" w:lineRule="exact"/>
        <w:ind w:left="0" w:right="0"/>
        <w:jc w:val="both"/>
        <w:textAlignment w:val="baseline"/>
        <w:rPr>
          <w:sz w:val="29"/>
        </w:rPr>
      </w:pPr>
    </w:p>
    <w:p w14:paraId="6F68053C">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168E2ED0">
      <w:pPr>
        <w:wordWrap w:val="0"/>
        <w:spacing w:before="0" w:after="0" w:line="400" w:lineRule="exact"/>
        <w:ind w:left="0" w:right="0"/>
        <w:jc w:val="both"/>
        <w:textAlignment w:val="baseline"/>
        <w:rPr>
          <w:sz w:val="29"/>
        </w:rPr>
      </w:pPr>
    </w:p>
    <w:p w14:paraId="0E58FF29">
      <w:pPr>
        <w:wordWrap w:val="0"/>
        <w:spacing w:before="0" w:after="0" w:line="400" w:lineRule="exact"/>
        <w:ind w:left="0" w:right="0"/>
        <w:jc w:val="both"/>
        <w:textAlignment w:val="baseline"/>
        <w:rPr>
          <w:sz w:val="29"/>
        </w:rPr>
      </w:pPr>
    </w:p>
    <w:p w14:paraId="6976076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06D7777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5DDD72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76605968">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4007143D">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DFB32F3">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C26191A">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DF0A7F">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0B7ED03">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2B25471">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F575973">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674A864">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0E169EF">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7A616D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6EC9C0D">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5"/>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包号/序号：001</w:t>
            </w:r>
          </w:p>
          <w:p w14:paraId="2ABEBF5F">
            <w:pPr>
              <w:tabs>
                <w:tab w:val="left" w:pos="0"/>
              </w:tabs>
              <w:adjustRightInd w:val="0"/>
              <w:snapToGrid w:val="0"/>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r>
              <w:rPr>
                <w:rFonts w:ascii="宋体" w:hAnsi="宋体" w:eastAsia="宋体" w:cs="宋体"/>
                <w:b w:val="0"/>
                <w:i w:val="0"/>
                <w:strike w:val="0"/>
                <w:color w:val="000000"/>
                <w:sz w:val="21"/>
                <w:szCs w:val="21"/>
              </w:rPr>
              <w:t>沈阳市第</w:t>
            </w:r>
            <w:r>
              <w:rPr>
                <w:rFonts w:hint="eastAsia" w:ascii="宋体" w:hAnsi="宋体" w:eastAsia="宋体" w:cs="宋体"/>
                <w:b w:val="0"/>
                <w:i w:val="0"/>
                <w:strike w:val="0"/>
                <w:color w:val="000000"/>
                <w:sz w:val="21"/>
                <w:szCs w:val="21"/>
                <w:lang w:val="en-US" w:eastAsia="zh-CN"/>
              </w:rPr>
              <w:t>六</w:t>
            </w:r>
            <w:r>
              <w:rPr>
                <w:rFonts w:ascii="宋体" w:hAnsi="宋体" w:eastAsia="宋体" w:cs="宋体"/>
                <w:b w:val="0"/>
                <w:i w:val="0"/>
                <w:strike w:val="0"/>
                <w:color w:val="000000"/>
                <w:sz w:val="21"/>
                <w:szCs w:val="21"/>
              </w:rPr>
              <w:t>人民医院</w:t>
            </w:r>
            <w:r>
              <w:rPr>
                <w:rFonts w:hint="eastAsia" w:ascii="宋体" w:hAnsi="宋体" w:eastAsia="宋体" w:cs="宋体"/>
                <w:b w:val="0"/>
                <w:i w:val="0"/>
                <w:strike w:val="0"/>
                <w:color w:val="000000"/>
                <w:sz w:val="21"/>
                <w:szCs w:val="21"/>
                <w:lang w:val="en-US" w:eastAsia="zh-CN"/>
              </w:rPr>
              <w:t>市医保处方流转接口开发</w:t>
            </w:r>
            <w:r>
              <w:rPr>
                <w:rFonts w:ascii="宋体" w:hAnsi="宋体" w:eastAsia="宋体" w:cs="宋体"/>
                <w:b w:val="0"/>
                <w:i w:val="0"/>
                <w:strike w:val="0"/>
                <w:color w:val="000000"/>
                <w:sz w:val="21"/>
                <w:szCs w:val="21"/>
              </w:rPr>
              <w:t>项目</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rPr>
                <w:rFonts w:hint="default" w:ascii="宋体" w:hAnsi="宋体" w:eastAsia="宋体" w:cs="宋体"/>
                <w:sz w:val="21"/>
                <w:szCs w:val="21"/>
                <w:lang w:val="en-US" w:eastAsia="zh-CN"/>
              </w:rPr>
            </w:pPr>
            <w:r>
              <w:rPr>
                <w:rFonts w:hint="eastAsia" w:ascii="宋体" w:hAnsi="宋体" w:eastAsia="宋体" w:cs="宋体"/>
                <w:sz w:val="21"/>
                <w:szCs w:val="21"/>
                <w:highlight w:val="none"/>
                <w:lang w:val="en-US" w:eastAsia="zh-CN"/>
              </w:rPr>
              <w:t>详见服务需求</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206B2ACE">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包号：001包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357"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1006"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100"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5E512A82">
            <w:pPr>
              <w:adjustRightInd w:val="0"/>
              <w:snapToGrid w:val="0"/>
              <w:rPr>
                <w:rFonts w:hint="eastAsia" w:ascii="宋体" w:hAnsi="宋体" w:eastAsia="宋体" w:cs="宋体"/>
                <w:szCs w:val="21"/>
              </w:rPr>
            </w:pPr>
            <w:r>
              <w:rPr>
                <w:rFonts w:hint="eastAsia" w:ascii="宋体" w:hAnsi="宋体" w:eastAsia="宋体" w:cs="宋体"/>
                <w:color w:val="auto"/>
                <w:szCs w:val="21"/>
                <w:highlight w:val="none"/>
              </w:rPr>
              <w:t>履约期限：</w:t>
            </w:r>
            <w:r>
              <w:rPr>
                <w:rFonts w:hint="eastAsia" w:ascii="宋体" w:hAnsi="宋体" w:eastAsia="宋体" w:cs="宋体"/>
                <w:szCs w:val="21"/>
                <w:lang w:val="en-US" w:eastAsia="zh-CN"/>
              </w:rPr>
              <w:t>从项目启动至项目验收合格并安装调试完成1年。（</w:t>
            </w:r>
            <w:r>
              <w:rPr>
                <w:rFonts w:hint="eastAsia" w:ascii="宋体" w:hAnsi="宋体" w:eastAsia="宋体" w:cs="宋体"/>
                <w:szCs w:val="21"/>
              </w:rPr>
              <w:t>具体以合同签订为准</w:t>
            </w:r>
            <w:r>
              <w:rPr>
                <w:rFonts w:hint="eastAsia" w:ascii="宋体" w:hAnsi="宋体" w:eastAsia="宋体" w:cs="宋体"/>
                <w:szCs w:val="21"/>
                <w:lang w:val="en-US" w:eastAsia="zh-CN"/>
              </w:rPr>
              <w:t>）</w:t>
            </w:r>
          </w:p>
        </w:tc>
        <w:tc>
          <w:tcPr>
            <w:tcW w:w="2357"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357"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2C9E9741">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lang w:val="en-US" w:eastAsia="zh-CN"/>
              </w:rPr>
              <w:t>合同签订后10日内支付总价50%，接口联通并运行1个月后再支付50%。</w:t>
            </w:r>
          </w:p>
        </w:tc>
        <w:tc>
          <w:tcPr>
            <w:tcW w:w="2357"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357"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357"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1006"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74A8A5EB">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593F185">
      <w:pPr>
        <w:wordWrap w:val="0"/>
        <w:spacing w:before="0" w:after="0" w:line="400" w:lineRule="atLeast"/>
        <w:ind w:left="0" w:right="0"/>
        <w:jc w:val="both"/>
        <w:textAlignment w:val="baseline"/>
        <w:rPr>
          <w:rFonts w:hint="eastAsia" w:ascii="宋体" w:hAnsi="宋体" w:eastAsia="宋体" w:cs="宋体"/>
          <w:szCs w:val="21"/>
        </w:rPr>
      </w:pPr>
      <w:r>
        <w:rPr>
          <w:rFonts w:hint="eastAsia" w:ascii="宋体" w:hAnsi="宋体" w:eastAsia="宋体" w:cs="宋体"/>
          <w:szCs w:val="21"/>
        </w:rPr>
        <w:t xml:space="preserve">日期:  </w:t>
      </w:r>
    </w:p>
    <w:p w14:paraId="7F4E5DA4">
      <w:pPr>
        <w:pStyle w:val="5"/>
        <w:rPr>
          <w:rFonts w:hint="eastAsia" w:ascii="宋体" w:hAnsi="宋体" w:eastAsia="宋体" w:cs="宋体"/>
          <w:szCs w:val="21"/>
        </w:rPr>
      </w:pPr>
    </w:p>
    <w:p w14:paraId="37B612E2">
      <w:pPr>
        <w:rPr>
          <w:rFonts w:hint="eastAsia" w:ascii="宋体" w:hAnsi="宋体" w:eastAsia="宋体" w:cs="宋体"/>
          <w:szCs w:val="21"/>
        </w:rPr>
      </w:pPr>
    </w:p>
    <w:p w14:paraId="126BF189">
      <w:pPr>
        <w:pStyle w:val="5"/>
        <w:rPr>
          <w:rFonts w:hint="eastAsia" w:ascii="宋体" w:hAnsi="宋体" w:eastAsia="宋体" w:cs="宋体"/>
          <w:szCs w:val="21"/>
        </w:rPr>
      </w:pPr>
    </w:p>
    <w:p w14:paraId="48E3CC0D">
      <w:pPr>
        <w:rPr>
          <w:rFonts w:hint="eastAsia" w:ascii="宋体" w:hAnsi="宋体" w:eastAsia="宋体" w:cs="宋体"/>
          <w:szCs w:val="21"/>
        </w:rPr>
      </w:pPr>
    </w:p>
    <w:p w14:paraId="67CAFD1E">
      <w:pPr>
        <w:adjustRightInd w:val="0"/>
        <w:snapToGrid w:val="0"/>
        <w:jc w:val="center"/>
        <w:rPr>
          <w:rFonts w:hint="eastAsia" w:ascii="宋体" w:hAnsi="宋体" w:eastAsia="宋体" w:cs="宋体"/>
          <w:b/>
          <w:bCs/>
          <w:sz w:val="36"/>
          <w:szCs w:val="36"/>
        </w:rPr>
      </w:pPr>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服务需求</w:t>
      </w:r>
    </w:p>
    <w:p w14:paraId="2D454DF5">
      <w:pPr>
        <w:pStyle w:val="5"/>
        <w:rPr>
          <w:rFonts w:hint="eastAsia" w:ascii="宋体" w:hAnsi="宋体" w:eastAsia="宋体" w:cs="宋体"/>
          <w:szCs w:val="21"/>
          <w:lang w:val="en-US" w:eastAsia="zh-CN"/>
        </w:rPr>
      </w:pPr>
    </w:p>
    <w:tbl>
      <w:tblPr>
        <w:tblStyle w:val="7"/>
        <w:tblW w:w="11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1187"/>
        <w:gridCol w:w="2400"/>
        <w:gridCol w:w="987"/>
        <w:gridCol w:w="1600"/>
        <w:gridCol w:w="3667"/>
        <w:gridCol w:w="580"/>
      </w:tblGrid>
      <w:tr w14:paraId="29F12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08" w:type="dxa"/>
            <w:tcBorders>
              <w:left w:val="single" w:color="auto" w:sz="4" w:space="0"/>
            </w:tcBorders>
          </w:tcPr>
          <w:p w14:paraId="019E0CDF">
            <w:pPr>
              <w:jc w:val="center"/>
              <w:rPr>
                <w:rFonts w:hint="eastAsia" w:ascii="仿宋" w:hAnsi="仿宋" w:eastAsia="仿宋" w:cs="仿宋"/>
                <w:b/>
              </w:rPr>
            </w:pPr>
          </w:p>
          <w:p w14:paraId="4F14C118">
            <w:pPr>
              <w:jc w:val="center"/>
              <w:rPr>
                <w:rFonts w:hint="eastAsia" w:ascii="仿宋" w:hAnsi="仿宋" w:eastAsia="仿宋" w:cs="仿宋"/>
                <w:b/>
              </w:rPr>
            </w:pPr>
            <w:r>
              <w:rPr>
                <w:rFonts w:hint="eastAsia" w:ascii="仿宋" w:hAnsi="仿宋" w:eastAsia="仿宋" w:cs="仿宋"/>
                <w:b/>
              </w:rPr>
              <w:t>序号</w:t>
            </w:r>
          </w:p>
        </w:tc>
        <w:tc>
          <w:tcPr>
            <w:tcW w:w="1187" w:type="dxa"/>
          </w:tcPr>
          <w:p w14:paraId="05EDD6C2">
            <w:pPr>
              <w:jc w:val="center"/>
              <w:rPr>
                <w:rFonts w:hint="eastAsia" w:ascii="仿宋" w:hAnsi="仿宋" w:eastAsia="仿宋" w:cs="仿宋"/>
                <w:b/>
              </w:rPr>
            </w:pPr>
          </w:p>
          <w:p w14:paraId="21BCFBF8">
            <w:pPr>
              <w:jc w:val="center"/>
              <w:rPr>
                <w:rFonts w:hint="eastAsia" w:ascii="仿宋" w:hAnsi="仿宋" w:eastAsia="仿宋" w:cs="仿宋"/>
                <w:b/>
              </w:rPr>
            </w:pPr>
            <w:r>
              <w:rPr>
                <w:rFonts w:hint="eastAsia" w:ascii="仿宋" w:hAnsi="仿宋" w:eastAsia="仿宋" w:cs="仿宋"/>
                <w:b/>
              </w:rPr>
              <w:t>工作目标</w:t>
            </w:r>
          </w:p>
        </w:tc>
        <w:tc>
          <w:tcPr>
            <w:tcW w:w="2400" w:type="dxa"/>
          </w:tcPr>
          <w:p w14:paraId="089BB35F">
            <w:pPr>
              <w:jc w:val="center"/>
              <w:rPr>
                <w:rFonts w:hint="eastAsia" w:ascii="仿宋" w:hAnsi="仿宋" w:eastAsia="仿宋" w:cs="仿宋"/>
                <w:b/>
              </w:rPr>
            </w:pPr>
          </w:p>
          <w:p w14:paraId="11A7FA1A">
            <w:pPr>
              <w:jc w:val="center"/>
              <w:rPr>
                <w:rFonts w:hint="eastAsia" w:ascii="仿宋" w:hAnsi="仿宋" w:eastAsia="仿宋" w:cs="仿宋"/>
                <w:b/>
              </w:rPr>
            </w:pPr>
            <w:r>
              <w:rPr>
                <w:rFonts w:hint="eastAsia" w:ascii="仿宋" w:hAnsi="仿宋" w:eastAsia="仿宋" w:cs="仿宋"/>
                <w:b/>
              </w:rPr>
              <w:t>工作内容</w:t>
            </w:r>
          </w:p>
        </w:tc>
        <w:tc>
          <w:tcPr>
            <w:tcW w:w="987" w:type="dxa"/>
          </w:tcPr>
          <w:p w14:paraId="1ECDF9B2">
            <w:pPr>
              <w:jc w:val="center"/>
              <w:rPr>
                <w:rFonts w:hint="eastAsia" w:ascii="仿宋" w:hAnsi="仿宋" w:eastAsia="仿宋" w:cs="仿宋"/>
                <w:b/>
              </w:rPr>
            </w:pPr>
            <w:r>
              <w:rPr>
                <w:rFonts w:hint="eastAsia" w:ascii="仿宋" w:hAnsi="仿宋" w:eastAsia="仿宋" w:cs="仿宋"/>
                <w:b/>
              </w:rPr>
              <w:t>工期</w:t>
            </w:r>
          </w:p>
          <w:p w14:paraId="30875E13">
            <w:pPr>
              <w:jc w:val="center"/>
              <w:rPr>
                <w:rFonts w:hint="eastAsia" w:ascii="仿宋" w:hAnsi="仿宋" w:eastAsia="仿宋" w:cs="仿宋"/>
                <w:b/>
                <w:sz w:val="18"/>
                <w:szCs w:val="18"/>
              </w:rPr>
            </w:pPr>
            <w:r>
              <w:rPr>
                <w:rFonts w:hint="eastAsia" w:ascii="仿宋" w:hAnsi="仿宋" w:eastAsia="仿宋" w:cs="仿宋"/>
                <w:b/>
                <w:sz w:val="18"/>
                <w:szCs w:val="18"/>
              </w:rPr>
              <w:t>（日）</w:t>
            </w:r>
          </w:p>
        </w:tc>
        <w:tc>
          <w:tcPr>
            <w:tcW w:w="1600" w:type="dxa"/>
          </w:tcPr>
          <w:p w14:paraId="5E8A4DE5">
            <w:pPr>
              <w:jc w:val="center"/>
              <w:rPr>
                <w:rFonts w:hint="eastAsia" w:ascii="仿宋" w:hAnsi="仿宋" w:eastAsia="仿宋" w:cs="仿宋"/>
                <w:b/>
              </w:rPr>
            </w:pPr>
          </w:p>
          <w:p w14:paraId="0BE80FB8">
            <w:pPr>
              <w:jc w:val="center"/>
              <w:rPr>
                <w:rFonts w:hint="eastAsia" w:ascii="仿宋" w:hAnsi="仿宋" w:eastAsia="仿宋" w:cs="仿宋"/>
                <w:b/>
              </w:rPr>
            </w:pPr>
            <w:r>
              <w:rPr>
                <w:rFonts w:hint="eastAsia" w:ascii="仿宋" w:hAnsi="仿宋" w:eastAsia="仿宋" w:cs="仿宋"/>
                <w:b/>
              </w:rPr>
              <w:t>负责人</w:t>
            </w:r>
          </w:p>
        </w:tc>
        <w:tc>
          <w:tcPr>
            <w:tcW w:w="3667" w:type="dxa"/>
          </w:tcPr>
          <w:p w14:paraId="32DE0DCB">
            <w:pPr>
              <w:jc w:val="center"/>
              <w:rPr>
                <w:rFonts w:hint="eastAsia" w:ascii="仿宋" w:hAnsi="仿宋" w:eastAsia="仿宋" w:cs="仿宋"/>
                <w:b/>
              </w:rPr>
            </w:pPr>
          </w:p>
          <w:p w14:paraId="5A9E8A5D">
            <w:pPr>
              <w:jc w:val="center"/>
              <w:rPr>
                <w:rFonts w:hint="eastAsia" w:ascii="仿宋" w:hAnsi="仿宋" w:eastAsia="仿宋" w:cs="仿宋"/>
                <w:b/>
              </w:rPr>
            </w:pPr>
            <w:r>
              <w:rPr>
                <w:rFonts w:hint="eastAsia" w:ascii="仿宋" w:hAnsi="仿宋" w:eastAsia="仿宋" w:cs="仿宋"/>
                <w:b/>
              </w:rPr>
              <w:t>接口功能</w:t>
            </w:r>
          </w:p>
        </w:tc>
        <w:tc>
          <w:tcPr>
            <w:tcW w:w="580" w:type="dxa"/>
          </w:tcPr>
          <w:p w14:paraId="30754287">
            <w:pPr>
              <w:jc w:val="center"/>
              <w:rPr>
                <w:rFonts w:hint="eastAsia" w:ascii="仿宋" w:hAnsi="仿宋" w:eastAsia="仿宋" w:cs="仿宋"/>
                <w:b/>
              </w:rPr>
            </w:pPr>
          </w:p>
          <w:p w14:paraId="538A44F4">
            <w:pPr>
              <w:jc w:val="center"/>
              <w:rPr>
                <w:rFonts w:hint="eastAsia" w:ascii="仿宋" w:hAnsi="仿宋" w:eastAsia="仿宋" w:cs="仿宋"/>
                <w:b/>
              </w:rPr>
            </w:pPr>
            <w:r>
              <w:rPr>
                <w:rFonts w:hint="eastAsia" w:ascii="仿宋" w:hAnsi="仿宋" w:eastAsia="仿宋" w:cs="仿宋"/>
                <w:b/>
              </w:rPr>
              <w:t>备注</w:t>
            </w:r>
          </w:p>
        </w:tc>
      </w:tr>
      <w:tr w14:paraId="147E6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122BDA78">
            <w:pPr>
              <w:pStyle w:val="9"/>
              <w:ind w:left="284" w:firstLine="0" w:firstLineChars="0"/>
              <w:rPr>
                <w:rFonts w:hint="eastAsia" w:ascii="仿宋" w:hAnsi="仿宋" w:eastAsia="仿宋" w:cs="仿宋"/>
              </w:rPr>
            </w:pPr>
            <w:r>
              <w:rPr>
                <w:rFonts w:hint="eastAsia" w:ascii="仿宋" w:hAnsi="仿宋" w:eastAsia="仿宋" w:cs="仿宋"/>
              </w:rPr>
              <w:t>1</w:t>
            </w:r>
          </w:p>
        </w:tc>
        <w:tc>
          <w:tcPr>
            <w:tcW w:w="1187" w:type="dxa"/>
          </w:tcPr>
          <w:p w14:paraId="5A5440E2">
            <w:pPr>
              <w:rPr>
                <w:rFonts w:hint="eastAsia" w:ascii="仿宋" w:hAnsi="仿宋" w:eastAsia="仿宋" w:cs="仿宋"/>
              </w:rPr>
            </w:pPr>
            <w:r>
              <w:rPr>
                <w:rFonts w:hint="eastAsia" w:ascii="仿宋" w:hAnsi="仿宋" w:eastAsia="仿宋" w:cs="仿宋"/>
              </w:rPr>
              <w:t>流程确认及技术预研</w:t>
            </w:r>
          </w:p>
        </w:tc>
        <w:tc>
          <w:tcPr>
            <w:tcW w:w="2400" w:type="dxa"/>
          </w:tcPr>
          <w:p w14:paraId="64724A06">
            <w:pPr>
              <w:rPr>
                <w:rFonts w:hint="eastAsia" w:ascii="仿宋" w:hAnsi="仿宋" w:eastAsia="仿宋" w:cs="仿宋"/>
              </w:rPr>
            </w:pPr>
            <w:r>
              <w:rPr>
                <w:rFonts w:hint="eastAsia" w:ascii="仿宋" w:hAnsi="仿宋" w:eastAsia="仿宋" w:cs="仿宋"/>
              </w:rPr>
              <w:t>根据文档要求，与系统厂商、医院沟通流程。并与总部接口部门研究接口可行性方案。</w:t>
            </w:r>
          </w:p>
        </w:tc>
        <w:tc>
          <w:tcPr>
            <w:tcW w:w="987" w:type="dxa"/>
          </w:tcPr>
          <w:p w14:paraId="1247ED29">
            <w:pPr>
              <w:jc w:val="center"/>
              <w:rPr>
                <w:rFonts w:hint="eastAsia" w:ascii="仿宋" w:hAnsi="仿宋" w:eastAsia="仿宋" w:cs="仿宋"/>
              </w:rPr>
            </w:pPr>
            <w:r>
              <w:rPr>
                <w:rFonts w:hint="eastAsia" w:ascii="仿宋" w:hAnsi="仿宋" w:eastAsia="仿宋" w:cs="仿宋"/>
              </w:rPr>
              <w:t>1</w:t>
            </w:r>
          </w:p>
        </w:tc>
        <w:tc>
          <w:tcPr>
            <w:tcW w:w="1600" w:type="dxa"/>
          </w:tcPr>
          <w:p w14:paraId="430B2630">
            <w:pPr>
              <w:rPr>
                <w:rFonts w:hint="eastAsia" w:ascii="仿宋" w:hAnsi="仿宋" w:eastAsia="仿宋" w:cs="仿宋"/>
              </w:rPr>
            </w:pPr>
            <w:r>
              <w:rPr>
                <w:rFonts w:hint="eastAsia" w:ascii="仿宋" w:hAnsi="仿宋" w:eastAsia="仿宋" w:cs="仿宋"/>
              </w:rPr>
              <w:t>项目经理</w:t>
            </w:r>
          </w:p>
        </w:tc>
        <w:tc>
          <w:tcPr>
            <w:tcW w:w="3667" w:type="dxa"/>
            <w:vMerge w:val="restart"/>
          </w:tcPr>
          <w:p w14:paraId="69B73365">
            <w:pPr>
              <w:pStyle w:val="2"/>
              <w:ind w:left="0" w:leftChars="0" w:firstLine="0" w:firstLineChars="0"/>
              <w:rPr>
                <w:rFonts w:hint="eastAsia" w:ascii="仿宋" w:hAnsi="仿宋" w:eastAsia="仿宋" w:cs="仿宋"/>
                <w:color w:val="auto"/>
                <w:szCs w:val="21"/>
              </w:rPr>
            </w:pPr>
            <w:r>
              <w:rPr>
                <w:rFonts w:hint="eastAsia" w:ascii="仿宋" w:hAnsi="仿宋" w:eastAsia="仿宋" w:cs="仿宋"/>
                <w:color w:val="auto"/>
                <w:szCs w:val="21"/>
              </w:rPr>
              <w:t>内容 ：</w:t>
            </w:r>
          </w:p>
          <w:p w14:paraId="3CE6B755">
            <w:pPr>
              <w:pStyle w:val="2"/>
              <w:jc w:val="left"/>
              <w:rPr>
                <w:rFonts w:hint="eastAsia" w:ascii="仿宋" w:hAnsi="仿宋" w:eastAsia="仿宋" w:cs="仿宋"/>
              </w:rPr>
            </w:pPr>
            <w:r>
              <w:rPr>
                <w:rFonts w:hint="eastAsia" w:ascii="仿宋" w:hAnsi="仿宋" w:eastAsia="仿宋" w:cs="仿宋"/>
              </w:rPr>
              <w:t>1.电子处方上传预核验</w:t>
            </w:r>
          </w:p>
          <w:p w14:paraId="7A140DF8">
            <w:pPr>
              <w:pStyle w:val="2"/>
              <w:jc w:val="left"/>
              <w:rPr>
                <w:rFonts w:hint="eastAsia" w:ascii="仿宋" w:hAnsi="仿宋" w:eastAsia="仿宋" w:cs="仿宋"/>
              </w:rPr>
            </w:pPr>
            <w:r>
              <w:rPr>
                <w:rFonts w:hint="eastAsia" w:ascii="仿宋" w:hAnsi="仿宋" w:eastAsia="仿宋" w:cs="仿宋"/>
              </w:rPr>
              <w:t>2.电子处方医保电子签名</w:t>
            </w:r>
          </w:p>
          <w:p w14:paraId="6E68D7FB">
            <w:pPr>
              <w:pStyle w:val="2"/>
              <w:jc w:val="left"/>
              <w:rPr>
                <w:rFonts w:hint="eastAsia" w:ascii="仿宋" w:hAnsi="仿宋" w:eastAsia="仿宋" w:cs="仿宋"/>
              </w:rPr>
            </w:pPr>
            <w:r>
              <w:rPr>
                <w:rFonts w:hint="eastAsia" w:ascii="仿宋" w:hAnsi="仿宋" w:eastAsia="仿宋" w:cs="仿宋"/>
              </w:rPr>
              <w:t>3.电子处方上传</w:t>
            </w:r>
          </w:p>
          <w:p w14:paraId="47329FCF">
            <w:pPr>
              <w:pStyle w:val="2"/>
              <w:jc w:val="left"/>
              <w:rPr>
                <w:rFonts w:hint="eastAsia" w:ascii="仿宋" w:hAnsi="仿宋" w:eastAsia="仿宋" w:cs="仿宋"/>
              </w:rPr>
            </w:pPr>
            <w:r>
              <w:rPr>
                <w:rFonts w:hint="eastAsia" w:ascii="仿宋" w:hAnsi="仿宋" w:eastAsia="仿宋" w:cs="仿宋"/>
              </w:rPr>
              <w:t>4.电子处方撤销</w:t>
            </w:r>
          </w:p>
          <w:p w14:paraId="7C29AA21">
            <w:pPr>
              <w:pStyle w:val="2"/>
              <w:jc w:val="left"/>
              <w:rPr>
                <w:rFonts w:hint="eastAsia" w:ascii="仿宋" w:hAnsi="仿宋" w:eastAsia="仿宋" w:cs="仿宋"/>
              </w:rPr>
            </w:pPr>
            <w:r>
              <w:rPr>
                <w:rFonts w:hint="eastAsia" w:ascii="仿宋" w:hAnsi="仿宋" w:eastAsia="仿宋" w:cs="仿宋"/>
              </w:rPr>
              <w:t>5.电子处方信息查询</w:t>
            </w:r>
          </w:p>
          <w:p w14:paraId="65709D56">
            <w:pPr>
              <w:pStyle w:val="2"/>
              <w:jc w:val="left"/>
              <w:rPr>
                <w:rFonts w:hint="eastAsia" w:ascii="仿宋" w:hAnsi="仿宋" w:eastAsia="仿宋" w:cs="仿宋"/>
              </w:rPr>
            </w:pPr>
            <w:r>
              <w:rPr>
                <w:rFonts w:hint="eastAsia" w:ascii="仿宋" w:hAnsi="仿宋" w:eastAsia="仿宋" w:cs="仿宋"/>
              </w:rPr>
              <w:t>6.电子处方审核结果查询</w:t>
            </w:r>
          </w:p>
          <w:p w14:paraId="2C50D512">
            <w:pPr>
              <w:pStyle w:val="2"/>
              <w:jc w:val="left"/>
              <w:rPr>
                <w:rFonts w:hint="eastAsia" w:ascii="仿宋" w:hAnsi="仿宋" w:eastAsia="仿宋" w:cs="仿宋"/>
              </w:rPr>
            </w:pPr>
            <w:r>
              <w:rPr>
                <w:rFonts w:hint="eastAsia" w:ascii="仿宋" w:hAnsi="仿宋" w:eastAsia="仿宋" w:cs="仿宋"/>
              </w:rPr>
              <w:t>7.电子处方取药结果查询</w:t>
            </w:r>
          </w:p>
          <w:p w14:paraId="340ACB70">
            <w:pPr>
              <w:pStyle w:val="2"/>
              <w:jc w:val="left"/>
              <w:rPr>
                <w:rFonts w:hint="eastAsia" w:ascii="仿宋" w:hAnsi="仿宋" w:eastAsia="仿宋" w:cs="仿宋"/>
              </w:rPr>
            </w:pPr>
            <w:r>
              <w:rPr>
                <w:rFonts w:hint="eastAsia" w:ascii="仿宋" w:hAnsi="仿宋" w:eastAsia="仿宋" w:cs="仿宋"/>
              </w:rPr>
              <w:t>8.电子处方审核结果通知</w:t>
            </w:r>
          </w:p>
          <w:p w14:paraId="1D2B4E7F">
            <w:pPr>
              <w:pStyle w:val="2"/>
              <w:jc w:val="left"/>
              <w:rPr>
                <w:rFonts w:hint="eastAsia" w:ascii="仿宋" w:hAnsi="仿宋" w:eastAsia="仿宋" w:cs="仿宋"/>
              </w:rPr>
            </w:pPr>
            <w:r>
              <w:rPr>
                <w:rFonts w:hint="eastAsia" w:ascii="仿宋" w:hAnsi="仿宋" w:eastAsia="仿宋" w:cs="仿宋"/>
              </w:rPr>
              <w:t>9.电子处方取药结果通知</w:t>
            </w:r>
          </w:p>
          <w:p w14:paraId="216F2A91">
            <w:pPr>
              <w:pStyle w:val="2"/>
              <w:jc w:val="left"/>
              <w:rPr>
                <w:rFonts w:hint="eastAsia" w:ascii="仿宋" w:hAnsi="仿宋" w:eastAsia="仿宋" w:cs="仿宋"/>
              </w:rPr>
            </w:pPr>
            <w:r>
              <w:rPr>
                <w:rFonts w:hint="eastAsia" w:ascii="仿宋" w:hAnsi="仿宋" w:eastAsia="仿宋" w:cs="仿宋"/>
              </w:rPr>
              <w:t>10.电子处方药品目录查询</w:t>
            </w:r>
          </w:p>
          <w:p w14:paraId="12B09FDB">
            <w:pPr>
              <w:pStyle w:val="2"/>
              <w:spacing w:after="0"/>
              <w:ind w:left="0" w:leftChars="0" w:firstLine="840" w:firstLineChars="400"/>
              <w:jc w:val="left"/>
              <w:rPr>
                <w:rFonts w:hint="eastAsia" w:ascii="仿宋" w:hAnsi="仿宋" w:eastAsia="仿宋" w:cs="仿宋"/>
              </w:rPr>
            </w:pPr>
            <w:r>
              <w:rPr>
                <w:rFonts w:hint="eastAsia" w:ascii="仿宋" w:hAnsi="仿宋" w:eastAsia="仿宋" w:cs="仿宋"/>
              </w:rPr>
              <w:t>11.电子处方购药库存校验</w:t>
            </w:r>
          </w:p>
        </w:tc>
        <w:tc>
          <w:tcPr>
            <w:tcW w:w="580" w:type="dxa"/>
          </w:tcPr>
          <w:p w14:paraId="54DC5F5D">
            <w:pPr>
              <w:rPr>
                <w:rFonts w:hint="eastAsia" w:ascii="仿宋" w:hAnsi="仿宋" w:eastAsia="仿宋" w:cs="仿宋"/>
              </w:rPr>
            </w:pPr>
          </w:p>
        </w:tc>
      </w:tr>
      <w:tr w14:paraId="1BB80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0F854CD6">
            <w:pPr>
              <w:pStyle w:val="9"/>
              <w:ind w:left="284" w:firstLine="0" w:firstLineChars="0"/>
              <w:rPr>
                <w:rFonts w:hint="eastAsia" w:ascii="仿宋" w:hAnsi="仿宋" w:eastAsia="仿宋" w:cs="仿宋"/>
              </w:rPr>
            </w:pPr>
            <w:r>
              <w:rPr>
                <w:rFonts w:hint="eastAsia" w:ascii="仿宋" w:hAnsi="仿宋" w:eastAsia="仿宋" w:cs="仿宋"/>
              </w:rPr>
              <w:t>2</w:t>
            </w:r>
          </w:p>
        </w:tc>
        <w:tc>
          <w:tcPr>
            <w:tcW w:w="1187" w:type="dxa"/>
          </w:tcPr>
          <w:p w14:paraId="35FCDE21">
            <w:pPr>
              <w:rPr>
                <w:rFonts w:hint="eastAsia" w:ascii="仿宋" w:hAnsi="仿宋" w:eastAsia="仿宋" w:cs="仿宋"/>
              </w:rPr>
            </w:pPr>
            <w:r>
              <w:rPr>
                <w:rFonts w:hint="eastAsia" w:ascii="仿宋" w:hAnsi="仿宋" w:eastAsia="仿宋" w:cs="仿宋"/>
              </w:rPr>
              <w:t>方案设计</w:t>
            </w:r>
          </w:p>
        </w:tc>
        <w:tc>
          <w:tcPr>
            <w:tcW w:w="2400" w:type="dxa"/>
          </w:tcPr>
          <w:p w14:paraId="6182B284">
            <w:pPr>
              <w:rPr>
                <w:rFonts w:hint="eastAsia" w:ascii="仿宋" w:hAnsi="仿宋" w:eastAsia="仿宋" w:cs="仿宋"/>
              </w:rPr>
            </w:pPr>
            <w:r>
              <w:rPr>
                <w:rFonts w:hint="eastAsia" w:ascii="仿宋" w:hAnsi="仿宋" w:eastAsia="仿宋" w:cs="仿宋"/>
              </w:rPr>
              <w:t>开发部门主管领导及涉及到的其他部门一起讨论方案并确定最终实施步骤及人员分工及工作拆分表。</w:t>
            </w:r>
          </w:p>
        </w:tc>
        <w:tc>
          <w:tcPr>
            <w:tcW w:w="987" w:type="dxa"/>
          </w:tcPr>
          <w:p w14:paraId="7911BDA0">
            <w:pPr>
              <w:jc w:val="center"/>
              <w:rPr>
                <w:rFonts w:hint="eastAsia" w:ascii="仿宋" w:hAnsi="仿宋" w:eastAsia="仿宋" w:cs="仿宋"/>
              </w:rPr>
            </w:pPr>
            <w:r>
              <w:rPr>
                <w:rFonts w:hint="eastAsia" w:ascii="仿宋" w:hAnsi="仿宋" w:eastAsia="仿宋" w:cs="仿宋"/>
              </w:rPr>
              <w:t>2</w:t>
            </w:r>
          </w:p>
        </w:tc>
        <w:tc>
          <w:tcPr>
            <w:tcW w:w="1600" w:type="dxa"/>
          </w:tcPr>
          <w:p w14:paraId="24DE1FA1">
            <w:pPr>
              <w:rPr>
                <w:rFonts w:hint="eastAsia" w:ascii="仿宋" w:hAnsi="仿宋" w:eastAsia="仿宋" w:cs="仿宋"/>
              </w:rPr>
            </w:pPr>
            <w:r>
              <w:rPr>
                <w:rFonts w:hint="eastAsia" w:ascii="仿宋" w:hAnsi="仿宋" w:eastAsia="仿宋" w:cs="仿宋"/>
              </w:rPr>
              <w:t>开发部相关人员</w:t>
            </w:r>
          </w:p>
        </w:tc>
        <w:tc>
          <w:tcPr>
            <w:tcW w:w="3667" w:type="dxa"/>
            <w:vMerge w:val="continue"/>
          </w:tcPr>
          <w:p w14:paraId="2D746E0E">
            <w:pPr>
              <w:rPr>
                <w:rFonts w:hint="eastAsia" w:ascii="仿宋" w:hAnsi="仿宋" w:eastAsia="仿宋" w:cs="仿宋"/>
              </w:rPr>
            </w:pPr>
          </w:p>
        </w:tc>
        <w:tc>
          <w:tcPr>
            <w:tcW w:w="580" w:type="dxa"/>
          </w:tcPr>
          <w:p w14:paraId="148B461A">
            <w:pPr>
              <w:rPr>
                <w:rFonts w:hint="eastAsia" w:ascii="仿宋" w:hAnsi="仿宋" w:eastAsia="仿宋" w:cs="仿宋"/>
              </w:rPr>
            </w:pPr>
          </w:p>
        </w:tc>
      </w:tr>
      <w:tr w14:paraId="79216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577D0F38">
            <w:pPr>
              <w:pStyle w:val="9"/>
              <w:ind w:left="284" w:firstLine="0" w:firstLineChars="0"/>
              <w:rPr>
                <w:rFonts w:hint="eastAsia" w:ascii="仿宋" w:hAnsi="仿宋" w:eastAsia="仿宋" w:cs="仿宋"/>
              </w:rPr>
            </w:pPr>
            <w:r>
              <w:rPr>
                <w:rFonts w:hint="eastAsia" w:ascii="仿宋" w:hAnsi="仿宋" w:eastAsia="仿宋" w:cs="仿宋"/>
              </w:rPr>
              <w:t>3</w:t>
            </w:r>
          </w:p>
        </w:tc>
        <w:tc>
          <w:tcPr>
            <w:tcW w:w="1187" w:type="dxa"/>
          </w:tcPr>
          <w:p w14:paraId="02DE19A2">
            <w:pPr>
              <w:rPr>
                <w:rFonts w:hint="eastAsia" w:ascii="仿宋" w:hAnsi="仿宋" w:eastAsia="仿宋" w:cs="仿宋"/>
              </w:rPr>
            </w:pPr>
            <w:r>
              <w:rPr>
                <w:rFonts w:hint="eastAsia" w:ascii="仿宋" w:hAnsi="仿宋" w:eastAsia="仿宋" w:cs="仿宋"/>
              </w:rPr>
              <w:t>编码、视图</w:t>
            </w:r>
          </w:p>
        </w:tc>
        <w:tc>
          <w:tcPr>
            <w:tcW w:w="2400" w:type="dxa"/>
          </w:tcPr>
          <w:p w14:paraId="629BA512">
            <w:pPr>
              <w:rPr>
                <w:rFonts w:hint="eastAsia" w:ascii="仿宋" w:hAnsi="仿宋" w:eastAsia="仿宋" w:cs="仿宋"/>
              </w:rPr>
            </w:pPr>
            <w:r>
              <w:rPr>
                <w:rFonts w:hint="eastAsia" w:ascii="仿宋" w:hAnsi="仿宋" w:eastAsia="仿宋" w:cs="仿宋"/>
              </w:rPr>
              <w:t>开发人员根据文档规定，逐步按照要求编写相对应的接口代码，完成接口框架及功能的设计。</w:t>
            </w:r>
          </w:p>
        </w:tc>
        <w:tc>
          <w:tcPr>
            <w:tcW w:w="987" w:type="dxa"/>
          </w:tcPr>
          <w:p w14:paraId="6D781032">
            <w:pPr>
              <w:jc w:val="center"/>
              <w:rPr>
                <w:rFonts w:hint="eastAsia" w:ascii="仿宋" w:hAnsi="仿宋" w:eastAsia="仿宋" w:cs="仿宋"/>
              </w:rPr>
            </w:pPr>
            <w:r>
              <w:rPr>
                <w:rFonts w:hint="eastAsia" w:ascii="仿宋" w:hAnsi="仿宋" w:eastAsia="仿宋" w:cs="仿宋"/>
              </w:rPr>
              <w:t>20</w:t>
            </w:r>
          </w:p>
        </w:tc>
        <w:tc>
          <w:tcPr>
            <w:tcW w:w="1600" w:type="dxa"/>
          </w:tcPr>
          <w:p w14:paraId="238A23CD">
            <w:pPr>
              <w:rPr>
                <w:rFonts w:hint="eastAsia" w:ascii="仿宋" w:hAnsi="仿宋" w:eastAsia="仿宋" w:cs="仿宋"/>
              </w:rPr>
            </w:pPr>
            <w:r>
              <w:rPr>
                <w:rFonts w:hint="eastAsia" w:ascii="仿宋" w:hAnsi="仿宋" w:eastAsia="仿宋" w:cs="仿宋"/>
              </w:rPr>
              <w:t>开发人员</w:t>
            </w:r>
          </w:p>
        </w:tc>
        <w:tc>
          <w:tcPr>
            <w:tcW w:w="3667" w:type="dxa"/>
            <w:vMerge w:val="continue"/>
          </w:tcPr>
          <w:p w14:paraId="45363940">
            <w:pPr>
              <w:rPr>
                <w:rFonts w:hint="eastAsia" w:ascii="仿宋" w:hAnsi="仿宋" w:eastAsia="仿宋" w:cs="仿宋"/>
              </w:rPr>
            </w:pPr>
          </w:p>
        </w:tc>
        <w:tc>
          <w:tcPr>
            <w:tcW w:w="580" w:type="dxa"/>
          </w:tcPr>
          <w:p w14:paraId="1E2340AA">
            <w:pPr>
              <w:rPr>
                <w:rFonts w:hint="eastAsia" w:ascii="仿宋" w:hAnsi="仿宋" w:eastAsia="仿宋" w:cs="仿宋"/>
              </w:rPr>
            </w:pPr>
          </w:p>
        </w:tc>
      </w:tr>
      <w:tr w14:paraId="76DB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05E2BD78">
            <w:pPr>
              <w:pStyle w:val="9"/>
              <w:ind w:left="284" w:firstLine="0" w:firstLineChars="0"/>
              <w:rPr>
                <w:rFonts w:hint="eastAsia" w:ascii="仿宋" w:hAnsi="仿宋" w:eastAsia="仿宋" w:cs="仿宋"/>
              </w:rPr>
            </w:pPr>
            <w:r>
              <w:rPr>
                <w:rFonts w:hint="eastAsia" w:ascii="仿宋" w:hAnsi="仿宋" w:eastAsia="仿宋" w:cs="仿宋"/>
              </w:rPr>
              <w:t>4</w:t>
            </w:r>
          </w:p>
        </w:tc>
        <w:tc>
          <w:tcPr>
            <w:tcW w:w="1187" w:type="dxa"/>
          </w:tcPr>
          <w:p w14:paraId="6D6DD3FB">
            <w:pPr>
              <w:rPr>
                <w:rFonts w:hint="eastAsia" w:ascii="仿宋" w:hAnsi="仿宋" w:eastAsia="仿宋" w:cs="仿宋"/>
              </w:rPr>
            </w:pPr>
            <w:r>
              <w:rPr>
                <w:rFonts w:hint="eastAsia" w:ascii="仿宋" w:hAnsi="仿宋" w:eastAsia="仿宋" w:cs="仿宋"/>
              </w:rPr>
              <w:t>测试</w:t>
            </w:r>
          </w:p>
        </w:tc>
        <w:tc>
          <w:tcPr>
            <w:tcW w:w="2400" w:type="dxa"/>
          </w:tcPr>
          <w:p w14:paraId="7657D6CF">
            <w:pPr>
              <w:rPr>
                <w:rFonts w:hint="eastAsia" w:ascii="仿宋" w:hAnsi="仿宋" w:eastAsia="仿宋" w:cs="仿宋"/>
              </w:rPr>
            </w:pPr>
            <w:r>
              <w:rPr>
                <w:rFonts w:hint="eastAsia" w:ascii="仿宋" w:hAnsi="仿宋" w:eastAsia="仿宋" w:cs="仿宋"/>
              </w:rPr>
              <w:t>完成接口设计后，提交到测试组，进行内部系统测试，寻找BUG等，如发现，提交开发部二次开发</w:t>
            </w:r>
          </w:p>
        </w:tc>
        <w:tc>
          <w:tcPr>
            <w:tcW w:w="987" w:type="dxa"/>
          </w:tcPr>
          <w:p w14:paraId="55A8D330">
            <w:pPr>
              <w:jc w:val="center"/>
              <w:rPr>
                <w:rFonts w:hint="eastAsia" w:ascii="仿宋" w:hAnsi="仿宋" w:eastAsia="仿宋" w:cs="仿宋"/>
              </w:rPr>
            </w:pPr>
            <w:r>
              <w:rPr>
                <w:rFonts w:hint="eastAsia" w:ascii="仿宋" w:hAnsi="仿宋" w:eastAsia="仿宋" w:cs="仿宋"/>
              </w:rPr>
              <w:t>2</w:t>
            </w:r>
          </w:p>
        </w:tc>
        <w:tc>
          <w:tcPr>
            <w:tcW w:w="1600" w:type="dxa"/>
          </w:tcPr>
          <w:p w14:paraId="06F86B46">
            <w:pPr>
              <w:rPr>
                <w:rFonts w:hint="eastAsia" w:ascii="仿宋" w:hAnsi="仿宋" w:eastAsia="仿宋" w:cs="仿宋"/>
              </w:rPr>
            </w:pPr>
            <w:r>
              <w:rPr>
                <w:rFonts w:hint="eastAsia" w:ascii="仿宋" w:hAnsi="仿宋" w:eastAsia="仿宋" w:cs="仿宋"/>
              </w:rPr>
              <w:t>测试工程师，开发人员</w:t>
            </w:r>
          </w:p>
        </w:tc>
        <w:tc>
          <w:tcPr>
            <w:tcW w:w="3667" w:type="dxa"/>
            <w:vMerge w:val="continue"/>
          </w:tcPr>
          <w:p w14:paraId="0E92ED00">
            <w:pPr>
              <w:rPr>
                <w:rFonts w:hint="eastAsia" w:ascii="仿宋" w:hAnsi="仿宋" w:eastAsia="仿宋" w:cs="仿宋"/>
              </w:rPr>
            </w:pPr>
          </w:p>
        </w:tc>
        <w:tc>
          <w:tcPr>
            <w:tcW w:w="580" w:type="dxa"/>
          </w:tcPr>
          <w:p w14:paraId="7F1F653B">
            <w:pPr>
              <w:rPr>
                <w:rFonts w:hint="eastAsia" w:ascii="仿宋" w:hAnsi="仿宋" w:eastAsia="仿宋" w:cs="仿宋"/>
              </w:rPr>
            </w:pPr>
          </w:p>
        </w:tc>
      </w:tr>
      <w:tr w14:paraId="52FEE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54F05A00">
            <w:pPr>
              <w:pStyle w:val="9"/>
              <w:ind w:left="284" w:firstLine="0" w:firstLineChars="0"/>
              <w:rPr>
                <w:rFonts w:hint="eastAsia" w:ascii="仿宋" w:hAnsi="仿宋" w:eastAsia="仿宋" w:cs="仿宋"/>
              </w:rPr>
            </w:pPr>
            <w:r>
              <w:rPr>
                <w:rFonts w:hint="eastAsia" w:ascii="仿宋" w:hAnsi="仿宋" w:eastAsia="仿宋" w:cs="仿宋"/>
              </w:rPr>
              <w:t>5</w:t>
            </w:r>
          </w:p>
        </w:tc>
        <w:tc>
          <w:tcPr>
            <w:tcW w:w="1187" w:type="dxa"/>
          </w:tcPr>
          <w:p w14:paraId="6660FA15">
            <w:pPr>
              <w:rPr>
                <w:rFonts w:hint="eastAsia" w:ascii="仿宋" w:hAnsi="仿宋" w:eastAsia="仿宋" w:cs="仿宋"/>
              </w:rPr>
            </w:pPr>
            <w:r>
              <w:rPr>
                <w:rFonts w:hint="eastAsia" w:ascii="仿宋" w:hAnsi="仿宋" w:eastAsia="仿宋" w:cs="仿宋"/>
              </w:rPr>
              <w:t>调试</w:t>
            </w:r>
          </w:p>
        </w:tc>
        <w:tc>
          <w:tcPr>
            <w:tcW w:w="2400" w:type="dxa"/>
          </w:tcPr>
          <w:p w14:paraId="36E6B876">
            <w:pPr>
              <w:rPr>
                <w:rFonts w:hint="eastAsia" w:ascii="仿宋" w:hAnsi="仿宋" w:eastAsia="仿宋" w:cs="仿宋"/>
              </w:rPr>
            </w:pPr>
            <w:r>
              <w:rPr>
                <w:rFonts w:hint="eastAsia" w:ascii="仿宋" w:hAnsi="仿宋" w:eastAsia="仿宋" w:cs="仿宋"/>
              </w:rPr>
              <w:t>与三方系统正式联调，发现问题及时处理</w:t>
            </w:r>
          </w:p>
        </w:tc>
        <w:tc>
          <w:tcPr>
            <w:tcW w:w="987" w:type="dxa"/>
          </w:tcPr>
          <w:p w14:paraId="1A984FE4">
            <w:pPr>
              <w:jc w:val="center"/>
              <w:rPr>
                <w:rFonts w:hint="eastAsia" w:ascii="仿宋" w:hAnsi="仿宋" w:eastAsia="仿宋" w:cs="仿宋"/>
              </w:rPr>
            </w:pPr>
            <w:r>
              <w:rPr>
                <w:rFonts w:hint="eastAsia" w:ascii="仿宋" w:hAnsi="仿宋" w:eastAsia="仿宋" w:cs="仿宋"/>
              </w:rPr>
              <w:t>3</w:t>
            </w:r>
          </w:p>
        </w:tc>
        <w:tc>
          <w:tcPr>
            <w:tcW w:w="1600" w:type="dxa"/>
          </w:tcPr>
          <w:p w14:paraId="737A3AA1">
            <w:pPr>
              <w:rPr>
                <w:rFonts w:hint="eastAsia" w:ascii="仿宋" w:hAnsi="仿宋" w:eastAsia="仿宋" w:cs="仿宋"/>
              </w:rPr>
            </w:pPr>
            <w:r>
              <w:rPr>
                <w:rFonts w:hint="eastAsia" w:ascii="仿宋" w:hAnsi="仿宋" w:eastAsia="仿宋" w:cs="仿宋"/>
              </w:rPr>
              <w:t>实施经理，开发人员</w:t>
            </w:r>
          </w:p>
        </w:tc>
        <w:tc>
          <w:tcPr>
            <w:tcW w:w="3667" w:type="dxa"/>
            <w:vMerge w:val="continue"/>
          </w:tcPr>
          <w:p w14:paraId="14542B7A">
            <w:pPr>
              <w:rPr>
                <w:rFonts w:hint="eastAsia" w:ascii="仿宋" w:hAnsi="仿宋" w:eastAsia="仿宋" w:cs="仿宋"/>
              </w:rPr>
            </w:pPr>
          </w:p>
        </w:tc>
        <w:tc>
          <w:tcPr>
            <w:tcW w:w="580" w:type="dxa"/>
            <w:tcBorders>
              <w:right w:val="single" w:color="auto" w:sz="4" w:space="0"/>
            </w:tcBorders>
          </w:tcPr>
          <w:p w14:paraId="33F7E343">
            <w:pPr>
              <w:rPr>
                <w:rFonts w:hint="eastAsia" w:ascii="仿宋" w:hAnsi="仿宋" w:eastAsia="仿宋" w:cs="仿宋"/>
              </w:rPr>
            </w:pPr>
          </w:p>
        </w:tc>
      </w:tr>
      <w:tr w14:paraId="6F35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00D5D1F9">
            <w:pPr>
              <w:pStyle w:val="9"/>
              <w:ind w:left="284" w:firstLine="0" w:firstLineChars="0"/>
              <w:rPr>
                <w:rFonts w:hint="eastAsia" w:ascii="仿宋" w:hAnsi="仿宋" w:eastAsia="仿宋" w:cs="仿宋"/>
              </w:rPr>
            </w:pPr>
            <w:r>
              <w:rPr>
                <w:rFonts w:hint="eastAsia" w:ascii="仿宋" w:hAnsi="仿宋" w:eastAsia="仿宋" w:cs="仿宋"/>
              </w:rPr>
              <w:t>6</w:t>
            </w:r>
          </w:p>
        </w:tc>
        <w:tc>
          <w:tcPr>
            <w:tcW w:w="1187" w:type="dxa"/>
          </w:tcPr>
          <w:p w14:paraId="5F763EE4">
            <w:pPr>
              <w:rPr>
                <w:rFonts w:hint="eastAsia" w:ascii="仿宋" w:hAnsi="仿宋" w:eastAsia="仿宋" w:cs="仿宋"/>
              </w:rPr>
            </w:pPr>
            <w:r>
              <w:rPr>
                <w:rFonts w:hint="eastAsia" w:ascii="仿宋" w:hAnsi="仿宋" w:eastAsia="仿宋" w:cs="仿宋"/>
              </w:rPr>
              <w:t>上线运行</w:t>
            </w:r>
          </w:p>
        </w:tc>
        <w:tc>
          <w:tcPr>
            <w:tcW w:w="2400" w:type="dxa"/>
          </w:tcPr>
          <w:p w14:paraId="09176E13">
            <w:pPr>
              <w:rPr>
                <w:rFonts w:hint="eastAsia" w:ascii="仿宋" w:hAnsi="仿宋" w:eastAsia="仿宋" w:cs="仿宋"/>
              </w:rPr>
            </w:pPr>
            <w:r>
              <w:rPr>
                <w:rFonts w:hint="eastAsia" w:ascii="仿宋" w:hAnsi="仿宋" w:eastAsia="仿宋" w:cs="仿宋"/>
              </w:rPr>
              <w:t xml:space="preserve">软件部署及培训使用，现场实际环境运行，跟踪使用。 </w:t>
            </w:r>
          </w:p>
        </w:tc>
        <w:tc>
          <w:tcPr>
            <w:tcW w:w="987" w:type="dxa"/>
          </w:tcPr>
          <w:p w14:paraId="598579A9">
            <w:pPr>
              <w:jc w:val="center"/>
              <w:rPr>
                <w:rFonts w:hint="eastAsia" w:ascii="仿宋" w:hAnsi="仿宋" w:eastAsia="仿宋" w:cs="仿宋"/>
              </w:rPr>
            </w:pPr>
            <w:r>
              <w:rPr>
                <w:rFonts w:hint="eastAsia" w:ascii="仿宋" w:hAnsi="仿宋" w:eastAsia="仿宋" w:cs="仿宋"/>
              </w:rPr>
              <w:t>2</w:t>
            </w:r>
          </w:p>
        </w:tc>
        <w:tc>
          <w:tcPr>
            <w:tcW w:w="1600" w:type="dxa"/>
          </w:tcPr>
          <w:p w14:paraId="79E5494E">
            <w:pPr>
              <w:rPr>
                <w:rFonts w:hint="eastAsia" w:ascii="仿宋" w:hAnsi="仿宋" w:eastAsia="仿宋" w:cs="仿宋"/>
              </w:rPr>
            </w:pPr>
            <w:r>
              <w:rPr>
                <w:rFonts w:hint="eastAsia" w:ascii="仿宋" w:hAnsi="仿宋" w:eastAsia="仿宋" w:cs="仿宋"/>
              </w:rPr>
              <w:t>实施经理</w:t>
            </w:r>
          </w:p>
        </w:tc>
        <w:tc>
          <w:tcPr>
            <w:tcW w:w="3667" w:type="dxa"/>
            <w:vMerge w:val="continue"/>
          </w:tcPr>
          <w:p w14:paraId="163F794D">
            <w:pPr>
              <w:rPr>
                <w:rFonts w:hint="eastAsia" w:ascii="仿宋" w:hAnsi="仿宋" w:eastAsia="仿宋" w:cs="仿宋"/>
              </w:rPr>
            </w:pPr>
          </w:p>
        </w:tc>
        <w:tc>
          <w:tcPr>
            <w:tcW w:w="580" w:type="dxa"/>
            <w:tcBorders>
              <w:right w:val="single" w:color="auto" w:sz="4" w:space="0"/>
            </w:tcBorders>
          </w:tcPr>
          <w:p w14:paraId="2D6C40EA">
            <w:pPr>
              <w:rPr>
                <w:rFonts w:hint="eastAsia" w:ascii="仿宋" w:hAnsi="仿宋" w:eastAsia="仿宋" w:cs="仿宋"/>
              </w:rPr>
            </w:pPr>
          </w:p>
        </w:tc>
      </w:tr>
      <w:tr w14:paraId="6E01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808" w:type="dxa"/>
            <w:tcBorders>
              <w:left w:val="single" w:color="auto" w:sz="4" w:space="0"/>
            </w:tcBorders>
          </w:tcPr>
          <w:p w14:paraId="2962B7F8">
            <w:pPr>
              <w:pStyle w:val="9"/>
              <w:ind w:left="284" w:firstLine="0" w:firstLineChars="0"/>
              <w:rPr>
                <w:rFonts w:hint="eastAsia" w:ascii="仿宋" w:hAnsi="仿宋" w:eastAsia="仿宋" w:cs="仿宋"/>
              </w:rPr>
            </w:pPr>
            <w:r>
              <w:rPr>
                <w:rFonts w:hint="eastAsia" w:ascii="仿宋" w:hAnsi="仿宋" w:eastAsia="仿宋" w:cs="仿宋"/>
              </w:rPr>
              <w:t>7</w:t>
            </w:r>
          </w:p>
        </w:tc>
        <w:tc>
          <w:tcPr>
            <w:tcW w:w="1187" w:type="dxa"/>
          </w:tcPr>
          <w:p w14:paraId="132F597B">
            <w:pPr>
              <w:rPr>
                <w:rFonts w:hint="eastAsia" w:ascii="仿宋" w:hAnsi="仿宋" w:eastAsia="仿宋" w:cs="仿宋"/>
              </w:rPr>
            </w:pPr>
            <w:r>
              <w:rPr>
                <w:rFonts w:hint="eastAsia" w:ascii="仿宋" w:hAnsi="仿宋" w:eastAsia="仿宋" w:cs="仿宋"/>
              </w:rPr>
              <w:t>运维</w:t>
            </w:r>
          </w:p>
        </w:tc>
        <w:tc>
          <w:tcPr>
            <w:tcW w:w="2400" w:type="dxa"/>
          </w:tcPr>
          <w:p w14:paraId="76776F39">
            <w:pPr>
              <w:rPr>
                <w:rFonts w:hint="eastAsia" w:ascii="仿宋" w:hAnsi="仿宋" w:eastAsia="仿宋" w:cs="仿宋"/>
              </w:rPr>
            </w:pPr>
            <w:r>
              <w:rPr>
                <w:rFonts w:hint="eastAsia" w:ascii="仿宋" w:hAnsi="仿宋" w:eastAsia="仿宋" w:cs="仿宋"/>
              </w:rPr>
              <w:t>问题处理、需求改进，售后运维</w:t>
            </w:r>
          </w:p>
        </w:tc>
        <w:tc>
          <w:tcPr>
            <w:tcW w:w="987" w:type="dxa"/>
          </w:tcPr>
          <w:p w14:paraId="0FE48D25">
            <w:pPr>
              <w:jc w:val="center"/>
              <w:rPr>
                <w:rFonts w:hint="eastAsia" w:ascii="仿宋" w:hAnsi="仿宋" w:eastAsia="仿宋" w:cs="仿宋"/>
              </w:rPr>
            </w:pPr>
            <w:r>
              <w:rPr>
                <w:rFonts w:hint="eastAsia" w:ascii="仿宋" w:hAnsi="仿宋" w:eastAsia="仿宋" w:cs="仿宋"/>
              </w:rPr>
              <w:t>1年</w:t>
            </w:r>
          </w:p>
        </w:tc>
        <w:tc>
          <w:tcPr>
            <w:tcW w:w="1600" w:type="dxa"/>
          </w:tcPr>
          <w:p w14:paraId="4A2CB0E0">
            <w:pPr>
              <w:rPr>
                <w:rFonts w:hint="eastAsia" w:ascii="仿宋" w:hAnsi="仿宋" w:eastAsia="仿宋" w:cs="仿宋"/>
              </w:rPr>
            </w:pPr>
            <w:r>
              <w:rPr>
                <w:rFonts w:hint="eastAsia" w:ascii="仿宋" w:hAnsi="仿宋" w:eastAsia="仿宋" w:cs="仿宋"/>
              </w:rPr>
              <w:t>实施经理</w:t>
            </w:r>
          </w:p>
        </w:tc>
        <w:tc>
          <w:tcPr>
            <w:tcW w:w="3667" w:type="dxa"/>
            <w:vMerge w:val="continue"/>
          </w:tcPr>
          <w:p w14:paraId="658323EE">
            <w:pPr>
              <w:rPr>
                <w:rFonts w:hint="eastAsia" w:ascii="仿宋" w:hAnsi="仿宋" w:eastAsia="仿宋" w:cs="仿宋"/>
              </w:rPr>
            </w:pPr>
          </w:p>
        </w:tc>
        <w:tc>
          <w:tcPr>
            <w:tcW w:w="580" w:type="dxa"/>
            <w:tcBorders>
              <w:right w:val="single" w:color="auto" w:sz="4" w:space="0"/>
            </w:tcBorders>
          </w:tcPr>
          <w:p w14:paraId="0FB72396">
            <w:pPr>
              <w:rPr>
                <w:rFonts w:hint="eastAsia" w:ascii="仿宋" w:hAnsi="仿宋" w:eastAsia="仿宋" w:cs="仿宋"/>
              </w:rPr>
            </w:pPr>
          </w:p>
        </w:tc>
      </w:tr>
    </w:tbl>
    <w:p w14:paraId="1B3F8FCA">
      <w:pPr>
        <w:rPr>
          <w:rFonts w:hint="default"/>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6084B1AD">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p>
    <w:p w14:paraId="013DD3A4">
      <w:pPr>
        <w:wordWrap w:val="0"/>
        <w:spacing w:before="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both"/>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23F446B0">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4</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5</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76660413">
      <w:pPr>
        <w:wordWrap w:val="0"/>
        <w:spacing w:before="0" w:after="0" w:line="380" w:lineRule="atLeast"/>
        <w:ind w:left="0" w:right="0"/>
        <w:jc w:val="both"/>
        <w:textAlignment w:val="baseline"/>
        <w:rPr>
          <w:sz w:val="33"/>
        </w:rPr>
        <w:sectPr>
          <w:pgSz w:w="16838" w:h="11906" w:orient="landscape"/>
          <w:pgMar w:top="820" w:right="1420" w:bottom="820"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w:t>
      </w:r>
      <w:r>
        <w:rPr>
          <w:rFonts w:hint="eastAsia" w:ascii="宋体" w:hAnsi="宋体" w:eastAsia="宋体" w:cs="宋体"/>
          <w:b w:val="0"/>
          <w:i w:val="0"/>
          <w:strike w:val="0"/>
          <w:color w:val="000000"/>
          <w:sz w:val="39"/>
          <w:lang w:val="en-US" w:eastAsia="zh-CN"/>
        </w:rPr>
        <w:t xml:space="preserve">市医保处方流转接口开发 </w:t>
      </w:r>
      <w:r>
        <w:rPr>
          <w:rFonts w:ascii="宋体" w:hAnsi="宋体" w:eastAsia="宋体" w:cs="宋体"/>
          <w:b w:val="0"/>
          <w:i w:val="0"/>
          <w:strike w:val="0"/>
          <w:color w:val="000000"/>
          <w:sz w:val="39"/>
        </w:rPr>
        <w:t>项目最终报价表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606441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8E42159"/>
    <w:rsid w:val="17AD104E"/>
    <w:rsid w:val="1CBC754D"/>
    <w:rsid w:val="1F7A4F09"/>
    <w:rsid w:val="28770116"/>
    <w:rsid w:val="29E407A8"/>
    <w:rsid w:val="2AB42129"/>
    <w:rsid w:val="37FD3D12"/>
    <w:rsid w:val="62085F84"/>
    <w:rsid w:val="70500295"/>
    <w:rsid w:val="710C7884"/>
    <w:rsid w:val="78BE5C16"/>
    <w:rsid w:val="7E5D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sz w:val="21"/>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w:basedOn w:val="1"/>
    <w:next w:val="1"/>
    <w:qFormat/>
    <w:uiPriority w:val="0"/>
    <w:pPr>
      <w:spacing w:after="120"/>
    </w:pPr>
    <w:rPr>
      <w:rFonts w:ascii="Times New Roman" w:hAnsi="Times New Roman" w:eastAsia="宋体" w:cs="Times New Roman"/>
      <w:szCs w:val="24"/>
      <w:lang w:bidi="ar-SA"/>
    </w:rPr>
  </w:style>
  <w:style w:type="paragraph" w:styleId="5">
    <w:name w:val="Body Text First Indent"/>
    <w:basedOn w:val="4"/>
    <w:next w:val="1"/>
    <w:qFormat/>
    <w:uiPriority w:val="0"/>
    <w:pPr>
      <w:spacing w:line="360" w:lineRule="auto"/>
      <w:ind w:firstLine="100" w:firstLineChars="100"/>
    </w:pPr>
    <w:rPr>
      <w:rFonts w:ascii="微软雅黑" w:eastAsia="微软雅黑" w:cs="微软雅黑"/>
      <w:szCs w:val="21"/>
      <w:lang w:bidi="ar-SA"/>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4095</Words>
  <Characters>4173</Characters>
  <Lines>0</Lines>
  <Paragraphs>0</Paragraphs>
  <TotalTime>1</TotalTime>
  <ScaleCrop>false</ScaleCrop>
  <LinksUpToDate>false</LinksUpToDate>
  <CharactersWithSpaces>5024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2024-12-04T00:33:18Z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1045D9BAD4C044A39EC9085652757238_13</vt:lpwstr>
  </property>
</Properties>
</file>