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8737A">
      <w:pPr>
        <w:tabs>
          <w:tab w:val="left" w:pos="0"/>
        </w:tabs>
        <w:spacing w:line="360" w:lineRule="auto"/>
        <w:jc w:val="center"/>
        <w:rPr>
          <w:rFonts w:hint="eastAsia" w:ascii="宋体" w:hAnsi="宋体" w:eastAsia="宋体" w:cs="宋体"/>
          <w:b/>
          <w:bCs/>
          <w:i w:val="0"/>
          <w:iCs w:val="0"/>
          <w:sz w:val="44"/>
          <w:szCs w:val="44"/>
        </w:rPr>
      </w:pPr>
      <w:bookmarkStart w:id="0" w:name="_GoBack"/>
      <w:r>
        <w:rPr>
          <w:rFonts w:hint="eastAsia" w:ascii="宋体" w:hAnsi="宋体" w:eastAsia="宋体" w:cs="宋体"/>
          <w:b/>
          <w:bCs/>
          <w:i w:val="0"/>
          <w:iCs w:val="0"/>
          <w:strike w:val="0"/>
          <w:color w:val="000000"/>
          <w:sz w:val="44"/>
          <w:szCs w:val="44"/>
          <w:lang w:val="en-US" w:eastAsia="zh-CN"/>
        </w:rPr>
        <w:t>省医保“好就医”接口开发项目</w:t>
      </w:r>
      <w:r>
        <w:rPr>
          <w:rFonts w:hint="eastAsia" w:ascii="宋体" w:hAnsi="宋体" w:eastAsia="宋体" w:cs="宋体"/>
          <w:b/>
          <w:bCs/>
          <w:i w:val="0"/>
          <w:iCs w:val="0"/>
          <w:sz w:val="44"/>
          <w:szCs w:val="44"/>
          <w:lang w:val="en-US" w:eastAsia="zh-CN"/>
        </w:rPr>
        <w:t>合同</w:t>
      </w:r>
    </w:p>
    <w:bookmarkEnd w:id="0"/>
    <w:p w14:paraId="6370E902">
      <w:pPr>
        <w:spacing w:line="360" w:lineRule="auto"/>
        <w:rPr>
          <w:rFonts w:hint="eastAsia" w:ascii="楷体" w:hAnsi="楷体" w:eastAsia="楷体" w:cs="楷体"/>
          <w:sz w:val="28"/>
          <w:szCs w:val="28"/>
        </w:rPr>
      </w:pPr>
      <w:r>
        <w:rPr>
          <w:rFonts w:hint="eastAsia" w:ascii="楷体" w:hAnsi="楷体" w:eastAsia="楷体" w:cs="楷体"/>
          <w:sz w:val="28"/>
          <w:szCs w:val="28"/>
        </w:rPr>
        <w:t>甲方：沈阳市第六人民医院</w:t>
      </w:r>
    </w:p>
    <w:p w14:paraId="4E2EC7A4">
      <w:pPr>
        <w:spacing w:line="360" w:lineRule="auto"/>
        <w:rPr>
          <w:rFonts w:hint="eastAsia"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lang w:val="en-US" w:eastAsia="zh-CN"/>
        </w:rPr>
        <w:t>沈阳市</w:t>
      </w:r>
      <w:r>
        <w:rPr>
          <w:rFonts w:hint="eastAsia" w:ascii="楷体" w:hAnsi="楷体" w:eastAsia="楷体" w:cs="楷体"/>
          <w:sz w:val="28"/>
          <w:szCs w:val="28"/>
        </w:rPr>
        <w:t>和平区和平南大街85号</w:t>
      </w:r>
    </w:p>
    <w:p w14:paraId="154EC041">
      <w:pPr>
        <w:spacing w:line="360" w:lineRule="auto"/>
        <w:rPr>
          <w:rFonts w:hint="eastAsia" w:ascii="楷体" w:hAnsi="楷体" w:eastAsia="楷体" w:cs="楷体"/>
          <w:sz w:val="28"/>
          <w:szCs w:val="28"/>
        </w:rPr>
      </w:pPr>
      <w:r>
        <w:rPr>
          <w:rFonts w:hint="eastAsia" w:ascii="楷体" w:hAnsi="楷体" w:eastAsia="楷体" w:cs="楷体"/>
          <w:sz w:val="28"/>
          <w:szCs w:val="28"/>
        </w:rPr>
        <w:t>法定代表人：</w:t>
      </w:r>
    </w:p>
    <w:p w14:paraId="08508731">
      <w:pPr>
        <w:spacing w:line="360" w:lineRule="auto"/>
        <w:rPr>
          <w:rFonts w:hint="eastAsia" w:ascii="楷体" w:hAnsi="楷体" w:eastAsia="楷体" w:cs="楷体"/>
          <w:sz w:val="28"/>
          <w:szCs w:val="28"/>
        </w:rPr>
      </w:pPr>
      <w:r>
        <w:rPr>
          <w:rFonts w:hint="eastAsia" w:ascii="楷体" w:hAnsi="楷体" w:eastAsia="楷体" w:cs="楷体"/>
          <w:sz w:val="28"/>
          <w:szCs w:val="28"/>
        </w:rPr>
        <w:t>联系人：</w:t>
      </w:r>
    </w:p>
    <w:p w14:paraId="3D8AC7C9">
      <w:pPr>
        <w:spacing w:line="360" w:lineRule="auto"/>
        <w:rPr>
          <w:rFonts w:hint="eastAsia" w:ascii="楷体" w:hAnsi="楷体" w:eastAsia="楷体" w:cs="楷体"/>
          <w:sz w:val="28"/>
          <w:szCs w:val="28"/>
        </w:rPr>
      </w:pPr>
      <w:r>
        <w:rPr>
          <w:rFonts w:hint="eastAsia" w:ascii="楷体" w:hAnsi="楷体" w:eastAsia="楷体" w:cs="楷体"/>
          <w:sz w:val="28"/>
          <w:szCs w:val="28"/>
        </w:rPr>
        <w:t>电话：</w:t>
      </w:r>
    </w:p>
    <w:p w14:paraId="7C517D6E">
      <w:pPr>
        <w:spacing w:line="360" w:lineRule="auto"/>
        <w:rPr>
          <w:rFonts w:hint="eastAsia" w:ascii="楷体" w:hAnsi="楷体" w:eastAsia="楷体" w:cs="楷体"/>
          <w:sz w:val="28"/>
          <w:szCs w:val="28"/>
        </w:rPr>
      </w:pPr>
    </w:p>
    <w:p w14:paraId="7B5F6AA2">
      <w:pPr>
        <w:spacing w:line="360" w:lineRule="auto"/>
        <w:rPr>
          <w:rFonts w:hint="eastAsia" w:ascii="楷体" w:hAnsi="楷体" w:eastAsia="楷体" w:cs="楷体"/>
          <w:sz w:val="28"/>
          <w:szCs w:val="28"/>
        </w:rPr>
      </w:pPr>
      <w:r>
        <w:rPr>
          <w:rFonts w:hint="eastAsia" w:ascii="楷体" w:hAnsi="楷体" w:eastAsia="楷体" w:cs="楷体"/>
          <w:sz w:val="28"/>
          <w:szCs w:val="28"/>
        </w:rPr>
        <w:t>乙方：</w:t>
      </w:r>
    </w:p>
    <w:p w14:paraId="69D7EEF7">
      <w:pPr>
        <w:spacing w:line="360" w:lineRule="auto"/>
        <w:rPr>
          <w:rFonts w:hint="eastAsia" w:ascii="楷体" w:hAnsi="楷体" w:eastAsia="楷体" w:cs="楷体"/>
          <w:sz w:val="28"/>
          <w:szCs w:val="28"/>
        </w:rPr>
      </w:pPr>
      <w:r>
        <w:rPr>
          <w:rFonts w:hint="eastAsia" w:ascii="楷体" w:hAnsi="楷体" w:eastAsia="楷体" w:cs="楷体"/>
          <w:sz w:val="28"/>
          <w:szCs w:val="28"/>
        </w:rPr>
        <w:t>地址：</w:t>
      </w:r>
    </w:p>
    <w:p w14:paraId="4E562401">
      <w:pPr>
        <w:spacing w:line="360" w:lineRule="auto"/>
        <w:rPr>
          <w:rFonts w:hint="eastAsia" w:ascii="楷体" w:hAnsi="楷体" w:eastAsia="楷体" w:cs="楷体"/>
          <w:sz w:val="28"/>
          <w:szCs w:val="28"/>
        </w:rPr>
      </w:pPr>
      <w:r>
        <w:rPr>
          <w:rFonts w:hint="eastAsia" w:ascii="楷体" w:hAnsi="楷体" w:eastAsia="楷体" w:cs="楷体"/>
          <w:sz w:val="28"/>
          <w:szCs w:val="28"/>
        </w:rPr>
        <w:t>负责人：</w:t>
      </w:r>
    </w:p>
    <w:p w14:paraId="6767432C">
      <w:pPr>
        <w:spacing w:line="360" w:lineRule="auto"/>
        <w:rPr>
          <w:rFonts w:hint="eastAsia" w:ascii="楷体" w:hAnsi="楷体" w:eastAsia="楷体" w:cs="楷体"/>
          <w:sz w:val="28"/>
          <w:szCs w:val="28"/>
        </w:rPr>
      </w:pPr>
      <w:r>
        <w:rPr>
          <w:rFonts w:hint="eastAsia" w:ascii="楷体" w:hAnsi="楷体" w:eastAsia="楷体" w:cs="楷体"/>
          <w:sz w:val="28"/>
          <w:szCs w:val="28"/>
        </w:rPr>
        <w:t>联系人：</w:t>
      </w:r>
    </w:p>
    <w:p w14:paraId="3BC522A4">
      <w:pPr>
        <w:spacing w:line="360" w:lineRule="auto"/>
        <w:rPr>
          <w:rFonts w:hint="eastAsia" w:ascii="楷体" w:hAnsi="楷体" w:eastAsia="楷体" w:cs="楷体"/>
          <w:sz w:val="28"/>
          <w:szCs w:val="28"/>
          <w:lang w:eastAsia="zh-CN"/>
        </w:rPr>
      </w:pPr>
      <w:r>
        <w:rPr>
          <w:rFonts w:hint="eastAsia" w:ascii="楷体" w:hAnsi="楷体" w:eastAsia="楷体" w:cs="楷体"/>
          <w:sz w:val="28"/>
          <w:szCs w:val="28"/>
        </w:rPr>
        <w:t>电话：</w:t>
      </w:r>
    </w:p>
    <w:p w14:paraId="513AD4E0">
      <w:pPr>
        <w:pStyle w:val="6"/>
        <w:keepNext w:val="0"/>
        <w:keepLines w:val="0"/>
        <w:pageBreakBefore w:val="0"/>
        <w:widowControl w:val="0"/>
        <w:kinsoku/>
        <w:wordWrap/>
        <w:overflowPunct/>
        <w:topLinePunct w:val="0"/>
        <w:autoSpaceDE/>
        <w:autoSpaceDN/>
        <w:bidi w:val="0"/>
        <w:adjustRightInd/>
        <w:snapToGrid/>
        <w:spacing w:line="360" w:lineRule="auto"/>
        <w:ind w:left="139" w:leftChars="66" w:firstLine="565" w:firstLineChars="202"/>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甲乙双方经友好协商，根据《中华人民共和国民法典》及相关法律法规，现就乙方为甲方提供</w:t>
      </w:r>
      <w:r>
        <w:rPr>
          <w:rFonts w:hint="eastAsia" w:ascii="楷体" w:hAnsi="楷体" w:eastAsia="楷体" w:cs="楷体"/>
          <w:sz w:val="28"/>
          <w:szCs w:val="28"/>
          <w:u w:val="none"/>
          <w:lang w:val="en-US" w:eastAsia="zh-CN"/>
        </w:rPr>
        <w:t>省医保“好就医”</w:t>
      </w:r>
      <w:r>
        <w:rPr>
          <w:rFonts w:hint="eastAsia" w:ascii="楷体" w:hAnsi="楷体" w:eastAsia="楷体" w:cs="楷体"/>
          <w:sz w:val="28"/>
          <w:szCs w:val="28"/>
          <w:lang w:eastAsia="zh-CN"/>
        </w:rPr>
        <w:t>接口</w:t>
      </w:r>
      <w:r>
        <w:rPr>
          <w:rFonts w:hint="eastAsia" w:ascii="楷体" w:hAnsi="楷体" w:eastAsia="楷体" w:cs="楷体"/>
          <w:sz w:val="28"/>
          <w:szCs w:val="28"/>
          <w:lang w:val="en-US" w:eastAsia="zh-CN"/>
        </w:rPr>
        <w:t>开发项目</w:t>
      </w:r>
      <w:r>
        <w:rPr>
          <w:rFonts w:hint="eastAsia" w:ascii="楷体" w:hAnsi="楷体" w:eastAsia="楷体" w:cs="楷体"/>
          <w:sz w:val="28"/>
          <w:szCs w:val="28"/>
          <w:lang w:eastAsia="zh-CN"/>
        </w:rPr>
        <w:t>事宜达成如下</w:t>
      </w:r>
      <w:r>
        <w:rPr>
          <w:rFonts w:hint="eastAsia" w:ascii="楷体" w:hAnsi="楷体" w:eastAsia="楷体" w:cs="楷体"/>
          <w:sz w:val="28"/>
          <w:szCs w:val="28"/>
          <w:lang w:val="en-US" w:eastAsia="zh-CN"/>
        </w:rPr>
        <w:t>合同内容</w:t>
      </w:r>
      <w:r>
        <w:rPr>
          <w:rFonts w:hint="eastAsia" w:ascii="楷体" w:hAnsi="楷体" w:eastAsia="楷体" w:cs="楷体"/>
          <w:sz w:val="28"/>
          <w:szCs w:val="28"/>
          <w:lang w:eastAsia="zh-CN"/>
        </w:rPr>
        <w:t>：</w:t>
      </w:r>
    </w:p>
    <w:p w14:paraId="5FCF9DCE">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服务</w:t>
      </w:r>
      <w:r>
        <w:rPr>
          <w:rFonts w:hint="eastAsia" w:ascii="楷体" w:hAnsi="楷体" w:eastAsia="楷体" w:cs="楷体"/>
          <w:sz w:val="28"/>
          <w:szCs w:val="28"/>
          <w:lang w:eastAsia="zh-CN"/>
        </w:rPr>
        <w:t>需求</w:t>
      </w:r>
    </w:p>
    <w:p w14:paraId="7728663C">
      <w:pPr>
        <w:rPr>
          <w:rFonts w:hint="eastAsia"/>
        </w:rPr>
      </w:pPr>
    </w:p>
    <w:p w14:paraId="7CBFBA8D">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费用及</w:t>
      </w:r>
      <w:r>
        <w:rPr>
          <w:rFonts w:hint="eastAsia" w:ascii="楷体" w:hAnsi="楷体" w:eastAsia="楷体" w:cs="楷体"/>
          <w:sz w:val="28"/>
          <w:szCs w:val="28"/>
          <w:lang w:eastAsia="zh-CN"/>
        </w:rPr>
        <w:t>验收</w:t>
      </w:r>
    </w:p>
    <w:p w14:paraId="5E76C2F3">
      <w:pPr>
        <w:pStyle w:val="6"/>
        <w:numPr>
          <w:ilvl w:val="1"/>
          <w:numId w:val="2"/>
        </w:numPr>
        <w:tabs>
          <w:tab w:val="left" w:pos="851"/>
        </w:tabs>
        <w:spacing w:line="360" w:lineRule="auto"/>
        <w:ind w:firstLineChars="0"/>
        <w:rPr>
          <w:rFonts w:hint="eastAsia" w:ascii="楷体" w:hAnsi="楷体" w:eastAsia="楷体" w:cs="楷体"/>
          <w:sz w:val="28"/>
          <w:szCs w:val="28"/>
        </w:rPr>
      </w:pPr>
      <w:r>
        <w:rPr>
          <w:rFonts w:hint="eastAsia" w:ascii="楷体" w:hAnsi="楷体" w:eastAsia="楷体" w:cs="楷体"/>
          <w:sz w:val="28"/>
          <w:szCs w:val="28"/>
          <w:lang w:eastAsia="zh-CN"/>
        </w:rPr>
        <w:t>服务费：</w:t>
      </w:r>
      <w:r>
        <w:rPr>
          <w:rFonts w:ascii="Times New Roman" w:eastAsia="Times New Roman"/>
          <w:u w:val="single"/>
        </w:rPr>
        <w:t xml:space="preserve"> </w:t>
      </w:r>
      <w:r>
        <w:rPr>
          <w:rFonts w:hint="eastAsia" w:ascii="Times New Roman"/>
          <w:u w:val="single"/>
          <w:lang w:val="en-US" w:eastAsia="zh-CN"/>
        </w:rPr>
        <w:t xml:space="preserve">        </w:t>
      </w:r>
      <w:r>
        <w:rPr>
          <w:rFonts w:hint="eastAsia"/>
        </w:rPr>
        <w:tab/>
      </w:r>
      <w:r>
        <w:rPr>
          <w:rFonts w:hint="eastAsia"/>
        </w:rPr>
        <w:t>元（人民币）；（大写）</w:t>
      </w:r>
      <w:r>
        <w:rPr>
          <w:rFonts w:ascii="Times New Roman" w:eastAsia="Times New Roman"/>
          <w:u w:val="single"/>
        </w:rPr>
        <w:t xml:space="preserve"> </w:t>
      </w:r>
      <w:r>
        <w:rPr>
          <w:rFonts w:hint="eastAsia" w:ascii="Times New Roman"/>
          <w:u w:val="single"/>
          <w:lang w:val="en-US" w:eastAsia="zh-CN"/>
        </w:rPr>
        <w:t xml:space="preserve">          </w:t>
      </w:r>
      <w:r>
        <w:rPr>
          <w:rFonts w:hint="eastAsia"/>
        </w:rPr>
        <w:t xml:space="preserve"> </w:t>
      </w:r>
      <w:r>
        <w:rPr>
          <w:rFonts w:hint="eastAsia"/>
        </w:rPr>
        <w:tab/>
      </w:r>
      <w:r>
        <w:rPr>
          <w:rFonts w:hint="eastAsia"/>
        </w:rPr>
        <w:t>元</w:t>
      </w:r>
      <w:r>
        <w:rPr>
          <w:rFonts w:hint="eastAsia"/>
          <w:lang w:eastAsia="zh-CN"/>
        </w:rPr>
        <w:t>。</w:t>
      </w:r>
    </w:p>
    <w:p w14:paraId="1262329E">
      <w:pPr>
        <w:pStyle w:val="6"/>
        <w:numPr>
          <w:ilvl w:val="1"/>
          <w:numId w:val="2"/>
        </w:numPr>
        <w:tabs>
          <w:tab w:val="left" w:pos="851"/>
        </w:tabs>
        <w:spacing w:line="360" w:lineRule="auto"/>
        <w:ind w:firstLineChars="0"/>
        <w:rPr>
          <w:rFonts w:hint="eastAsia" w:ascii="楷体" w:hAnsi="楷体" w:eastAsia="楷体" w:cs="楷体"/>
          <w:sz w:val="28"/>
          <w:szCs w:val="28"/>
        </w:rPr>
      </w:pPr>
      <w:r>
        <w:rPr>
          <w:rFonts w:hint="eastAsia" w:ascii="楷体" w:hAnsi="楷体" w:eastAsia="楷体" w:cs="楷体"/>
          <w:sz w:val="28"/>
          <w:szCs w:val="28"/>
          <w:lang w:eastAsia="zh-CN"/>
        </w:rPr>
        <w:t>付款：</w:t>
      </w:r>
    </w:p>
    <w:p w14:paraId="33F5082E">
      <w:pPr>
        <w:pStyle w:val="6"/>
        <w:numPr>
          <w:ilvl w:val="0"/>
          <w:numId w:val="0"/>
        </w:numPr>
        <w:tabs>
          <w:tab w:val="left" w:pos="851"/>
        </w:tabs>
        <w:spacing w:line="360" w:lineRule="auto"/>
        <w:ind w:leftChars="0" w:firstLine="560" w:firstLineChars="200"/>
        <w:rPr>
          <w:rFonts w:hint="eastAsia" w:ascii="楷体" w:hAnsi="楷体" w:eastAsia="楷体" w:cs="楷体"/>
          <w:sz w:val="28"/>
          <w:szCs w:val="28"/>
        </w:rPr>
      </w:pPr>
      <w:r>
        <w:rPr>
          <w:rFonts w:hint="eastAsia" w:ascii="楷体" w:hAnsi="楷体" w:eastAsia="楷体" w:cs="楷体"/>
          <w:sz w:val="28"/>
          <w:szCs w:val="28"/>
        </w:rPr>
        <w:t>合同签订后10日内支付</w:t>
      </w:r>
      <w:r>
        <w:rPr>
          <w:rFonts w:hint="eastAsia" w:ascii="楷体" w:hAnsi="楷体" w:eastAsia="楷体" w:cs="楷体"/>
          <w:sz w:val="28"/>
          <w:szCs w:val="28"/>
          <w:lang w:val="en-US" w:eastAsia="zh-CN"/>
        </w:rPr>
        <w:t>服务费的</w:t>
      </w:r>
      <w:r>
        <w:rPr>
          <w:rFonts w:hint="eastAsia" w:ascii="楷体" w:hAnsi="楷体" w:eastAsia="楷体" w:cs="楷体"/>
          <w:sz w:val="28"/>
          <w:szCs w:val="28"/>
        </w:rPr>
        <w:t>50%,接口联通</w:t>
      </w:r>
      <w:r>
        <w:rPr>
          <w:rFonts w:hint="eastAsia" w:ascii="楷体" w:hAnsi="楷体" w:eastAsia="楷体" w:cs="楷体"/>
          <w:sz w:val="28"/>
          <w:szCs w:val="28"/>
          <w:lang w:val="en-US" w:eastAsia="zh-CN"/>
        </w:rPr>
        <w:t>并运行1个月</w:t>
      </w:r>
      <w:r>
        <w:rPr>
          <w:rFonts w:hint="eastAsia" w:ascii="楷体" w:hAnsi="楷体" w:eastAsia="楷体" w:cs="楷体"/>
          <w:sz w:val="28"/>
          <w:szCs w:val="28"/>
        </w:rPr>
        <w:t>后再支付</w:t>
      </w:r>
      <w:r>
        <w:rPr>
          <w:rFonts w:hint="eastAsia" w:ascii="楷体" w:hAnsi="楷体" w:eastAsia="楷体" w:cs="楷体"/>
          <w:sz w:val="28"/>
          <w:szCs w:val="28"/>
          <w:lang w:val="en-US" w:eastAsia="zh-CN"/>
        </w:rPr>
        <w:t>剩余的</w:t>
      </w:r>
      <w:r>
        <w:rPr>
          <w:rFonts w:hint="eastAsia" w:ascii="楷体" w:hAnsi="楷体" w:eastAsia="楷体" w:cs="楷体"/>
          <w:sz w:val="28"/>
          <w:szCs w:val="28"/>
        </w:rPr>
        <w:t>50%。</w:t>
      </w:r>
    </w:p>
    <w:p w14:paraId="3B46B849">
      <w:pPr>
        <w:pStyle w:val="6"/>
        <w:keepNext w:val="0"/>
        <w:keepLines w:val="0"/>
        <w:pageBreakBefore w:val="0"/>
        <w:widowControl w:val="0"/>
        <w:numPr>
          <w:ilvl w:val="1"/>
          <w:numId w:val="2"/>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发票信息：</w:t>
      </w:r>
    </w:p>
    <w:p w14:paraId="3EAB2BD3">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乙方</w:t>
      </w:r>
      <w:r>
        <w:rPr>
          <w:rFonts w:hint="eastAsia" w:ascii="楷体" w:hAnsi="楷体" w:eastAsia="楷体" w:cs="楷体"/>
          <w:sz w:val="28"/>
          <w:szCs w:val="28"/>
          <w:lang w:eastAsia="zh-CN"/>
        </w:rPr>
        <w:t>在甲方付款前按照甲方要求</w:t>
      </w:r>
      <w:r>
        <w:rPr>
          <w:rFonts w:hint="eastAsia" w:ascii="楷体" w:hAnsi="楷体" w:eastAsia="楷体" w:cs="楷体"/>
          <w:sz w:val="28"/>
          <w:szCs w:val="28"/>
        </w:rPr>
        <w:t>为甲方开具税率为6%的增值税发票(专用或普通)</w:t>
      </w:r>
      <w:r>
        <w:rPr>
          <w:rFonts w:hint="eastAsia" w:ascii="楷体" w:hAnsi="楷体" w:eastAsia="楷体" w:cs="楷体"/>
          <w:sz w:val="28"/>
          <w:szCs w:val="28"/>
          <w:lang w:eastAsia="zh-CN"/>
        </w:rPr>
        <w:t>，乙方未开具发票的，甲方有权拒绝支付相应款项</w:t>
      </w:r>
      <w:r>
        <w:rPr>
          <w:rFonts w:hint="eastAsia" w:ascii="楷体" w:hAnsi="楷体" w:eastAsia="楷体" w:cs="楷体"/>
          <w:sz w:val="28"/>
          <w:szCs w:val="28"/>
        </w:rPr>
        <w:t>。</w:t>
      </w:r>
    </w:p>
    <w:p w14:paraId="323949D8">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 xml:space="preserve">开票信息如下： </w:t>
      </w:r>
    </w:p>
    <w:p w14:paraId="6C5D0988">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甲方开票信息为：</w:t>
      </w:r>
    </w:p>
    <w:p w14:paraId="759AB336">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名称：沈阳市第六人民医院</w:t>
      </w:r>
    </w:p>
    <w:p w14:paraId="716A7884">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税号：</w:t>
      </w:r>
    </w:p>
    <w:p w14:paraId="5BFCB3E0">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单位地址、电话：</w:t>
      </w:r>
    </w:p>
    <w:p w14:paraId="674FC89E">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开户银行：</w:t>
      </w:r>
    </w:p>
    <w:p w14:paraId="511B9D4E">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1350" w:leftChars="300" w:hanging="72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银行账户：</w:t>
      </w:r>
    </w:p>
    <w:p w14:paraId="5C3F1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kern w:val="0"/>
          <w:sz w:val="28"/>
          <w:szCs w:val="28"/>
        </w:rPr>
      </w:pPr>
      <w:r>
        <w:rPr>
          <w:rFonts w:hint="eastAsia" w:ascii="楷体" w:hAnsi="楷体" w:eastAsia="楷体" w:cs="楷体"/>
          <w:kern w:val="0"/>
          <w:sz w:val="28"/>
          <w:szCs w:val="28"/>
        </w:rPr>
        <w:t>乙方指定银行帐号为：</w:t>
      </w:r>
    </w:p>
    <w:p w14:paraId="429326F4">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开户名：</w:t>
      </w:r>
    </w:p>
    <w:p w14:paraId="15201A76">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开户行：</w:t>
      </w:r>
    </w:p>
    <w:p w14:paraId="5380EAC1">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账号：</w:t>
      </w:r>
    </w:p>
    <w:p w14:paraId="4C4DE3D9">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税号：</w:t>
      </w:r>
    </w:p>
    <w:p w14:paraId="30C3566D">
      <w:pPr>
        <w:pStyle w:val="7"/>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left="45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地址：</w:t>
      </w:r>
    </w:p>
    <w:p w14:paraId="056C4D07">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乙方收款账号不允许更改，由于乙方更改账户造成的迟付、错付，甲方不承担任何责任。</w:t>
      </w:r>
    </w:p>
    <w:p w14:paraId="596C6637">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验收标准：按照《关于印发辽宁省政府采购履约验收管理办法的通知》【辽财采[2017]603号】规定执行。</w:t>
      </w:r>
    </w:p>
    <w:p w14:paraId="20AD430A">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验收程序：按相关法律法规执行。</w:t>
      </w:r>
    </w:p>
    <w:p w14:paraId="52277F43">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验收费用：由乙方承担直至验收合格为止。</w:t>
      </w:r>
    </w:p>
    <w:p w14:paraId="0EA29124">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验收报告：由甲方出具。</w:t>
      </w:r>
    </w:p>
    <w:p w14:paraId="1CE74485">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组织验收主体：本项目的履约验收工作由甲方依法组织实施。</w:t>
      </w:r>
    </w:p>
    <w:p w14:paraId="6269C1BD">
      <w:pPr>
        <w:pStyle w:val="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firstLine="0"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质保期：自验收合格并安装调试完成之日起计算1年。质保期内提供7*12小时的系统维护服务，响应时间应小于2小时，并须在故障</w:t>
      </w:r>
      <w:r>
        <w:rPr>
          <w:rFonts w:hint="eastAsia" w:ascii="楷体" w:hAnsi="楷体" w:eastAsia="楷体" w:cs="楷体"/>
          <w:color w:val="auto"/>
          <w:sz w:val="28"/>
          <w:szCs w:val="28"/>
          <w:lang w:eastAsia="zh-CN"/>
        </w:rPr>
        <w:t>发生后12小时内抵达</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eastAsia="zh-CN"/>
        </w:rPr>
        <w:t>现场，在故障发生后24小时内排除故障，</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未按照前述时间提供服务的，</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eastAsia="zh-CN"/>
        </w:rPr>
        <w:t>有权另行委托第三方予以解决，产生的费用由</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全部承担，并不免除</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lang w:eastAsia="zh-CN"/>
        </w:rPr>
        <w:t>后期的任何责任或义务。</w:t>
      </w:r>
    </w:p>
    <w:p w14:paraId="1DC9B44B">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甲乙双方的权利与义务</w:t>
      </w:r>
    </w:p>
    <w:p w14:paraId="2ACD3BB3">
      <w:pPr>
        <w:pStyle w:val="6"/>
        <w:keepNext w:val="0"/>
        <w:keepLines w:val="0"/>
        <w:pageBreakBefore w:val="0"/>
        <w:widowControl w:val="0"/>
        <w:numPr>
          <w:ilvl w:val="2"/>
          <w:numId w:val="3"/>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甲方的权利和义务</w:t>
      </w:r>
    </w:p>
    <w:p w14:paraId="2E97B94C">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（1）甲方在国家法律法规允许的范围内，</w:t>
      </w:r>
      <w:r>
        <w:rPr>
          <w:rFonts w:hint="eastAsia" w:ascii="楷体" w:hAnsi="楷体" w:eastAsia="楷体" w:cs="楷体"/>
          <w:sz w:val="28"/>
          <w:szCs w:val="28"/>
          <w:lang w:eastAsia="zh-CN"/>
        </w:rPr>
        <w:t>不受第三方限制的使用</w:t>
      </w:r>
      <w:r>
        <w:rPr>
          <w:rFonts w:hint="eastAsia" w:ascii="楷体" w:hAnsi="楷体" w:eastAsia="楷体" w:cs="楷体"/>
          <w:sz w:val="28"/>
          <w:szCs w:val="28"/>
        </w:rPr>
        <w:t>。</w:t>
      </w:r>
    </w:p>
    <w:p w14:paraId="0CE77291">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（2）甲方有权要求乙方协助甲方</w:t>
      </w:r>
      <w:r>
        <w:rPr>
          <w:rFonts w:hint="eastAsia" w:ascii="楷体" w:hAnsi="楷体" w:eastAsia="楷体" w:cs="楷体"/>
          <w:sz w:val="28"/>
          <w:szCs w:val="28"/>
          <w:lang w:eastAsia="zh-CN"/>
        </w:rPr>
        <w:t>使用该系统</w:t>
      </w:r>
      <w:r>
        <w:rPr>
          <w:rFonts w:hint="eastAsia" w:ascii="楷体" w:hAnsi="楷体" w:eastAsia="楷体" w:cs="楷体"/>
          <w:sz w:val="28"/>
          <w:szCs w:val="28"/>
        </w:rPr>
        <w:t>。</w:t>
      </w:r>
    </w:p>
    <w:p w14:paraId="4965DB05">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3）甲方有权对乙方的服务提出意见或建议，乙方应予执行。</w:t>
      </w:r>
    </w:p>
    <w:p w14:paraId="57F2E311">
      <w:pPr>
        <w:pStyle w:val="6"/>
        <w:keepNext w:val="0"/>
        <w:keepLines w:val="0"/>
        <w:pageBreakBefore w:val="0"/>
        <w:widowControl w:val="0"/>
        <w:numPr>
          <w:ilvl w:val="2"/>
          <w:numId w:val="3"/>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乙方的权利和义务</w:t>
      </w:r>
    </w:p>
    <w:p w14:paraId="26DA05E3">
      <w:pPr>
        <w:keepNext w:val="0"/>
        <w:keepLines w:val="0"/>
        <w:pageBreakBefore w:val="0"/>
        <w:widowControl w:val="0"/>
        <w:kinsoku/>
        <w:wordWrap/>
        <w:overflowPunct/>
        <w:topLinePunct w:val="0"/>
        <w:autoSpaceDE/>
        <w:autoSpaceDN/>
        <w:bidi w:val="0"/>
        <w:adjustRightInd/>
        <w:snapToGrid/>
        <w:spacing w:line="360" w:lineRule="auto"/>
        <w:ind w:left="10" w:leftChars="5"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（1）乙方负责提供</w:t>
      </w:r>
      <w:r>
        <w:rPr>
          <w:rFonts w:hint="eastAsia" w:ascii="楷体" w:hAnsi="楷体" w:eastAsia="楷体" w:cs="楷体"/>
          <w:sz w:val="28"/>
          <w:szCs w:val="28"/>
          <w:highlight w:val="none"/>
          <w:u w:val="none"/>
          <w:lang w:val="en-US" w:eastAsia="zh-CN"/>
        </w:rPr>
        <w:t>省医保“好就医”</w:t>
      </w:r>
      <w:r>
        <w:rPr>
          <w:rFonts w:hint="eastAsia" w:ascii="楷体" w:hAnsi="楷体" w:eastAsia="楷体" w:cs="楷体"/>
          <w:sz w:val="28"/>
          <w:szCs w:val="28"/>
          <w:lang w:eastAsia="zh-CN"/>
        </w:rPr>
        <w:t>his接口服务</w:t>
      </w:r>
      <w:r>
        <w:rPr>
          <w:rFonts w:hint="eastAsia" w:ascii="楷体" w:hAnsi="楷体" w:eastAsia="楷体" w:cs="楷体"/>
          <w:sz w:val="28"/>
          <w:szCs w:val="28"/>
        </w:rPr>
        <w:t>，</w:t>
      </w:r>
      <w:r>
        <w:rPr>
          <w:rFonts w:hint="eastAsia" w:ascii="楷体" w:hAnsi="楷体" w:eastAsia="楷体" w:cs="楷体"/>
          <w:sz w:val="28"/>
          <w:szCs w:val="28"/>
          <w:lang w:eastAsia="zh-CN"/>
        </w:rPr>
        <w:t>并</w:t>
      </w:r>
      <w:r>
        <w:rPr>
          <w:rFonts w:hint="eastAsia" w:ascii="楷体" w:hAnsi="楷体" w:eastAsia="楷体" w:cs="楷体"/>
          <w:sz w:val="28"/>
          <w:szCs w:val="28"/>
        </w:rPr>
        <w:t>负责该平台的维护和升级。</w:t>
      </w:r>
    </w:p>
    <w:p w14:paraId="4BAD59C0">
      <w:pPr>
        <w:keepNext w:val="0"/>
        <w:keepLines w:val="0"/>
        <w:pageBreakBefore w:val="0"/>
        <w:widowControl w:val="0"/>
        <w:kinsoku/>
        <w:wordWrap/>
        <w:overflowPunct/>
        <w:topLinePunct w:val="0"/>
        <w:autoSpaceDE/>
        <w:autoSpaceDN/>
        <w:bidi w:val="0"/>
        <w:adjustRightInd/>
        <w:snapToGrid/>
        <w:spacing w:line="360" w:lineRule="auto"/>
        <w:ind w:left="711" w:leftChars="272" w:hanging="140" w:hangingChars="50"/>
        <w:textAlignment w:val="auto"/>
        <w:rPr>
          <w:rFonts w:hint="eastAsia" w:ascii="楷体" w:hAnsi="楷体" w:eastAsia="楷体" w:cs="楷体"/>
          <w:sz w:val="28"/>
          <w:szCs w:val="28"/>
        </w:rPr>
      </w:pPr>
      <w:r>
        <w:rPr>
          <w:rFonts w:hint="eastAsia" w:ascii="楷体" w:hAnsi="楷体" w:eastAsia="楷体" w:cs="楷体"/>
          <w:sz w:val="28"/>
          <w:szCs w:val="28"/>
        </w:rPr>
        <w:t>（2）乙方根据甲方的实际需要，指导和培训甲方的工作人员使用</w:t>
      </w:r>
      <w:r>
        <w:rPr>
          <w:rFonts w:hint="eastAsia" w:ascii="楷体" w:hAnsi="楷体" w:eastAsia="楷体" w:cs="楷体"/>
          <w:sz w:val="28"/>
          <w:szCs w:val="28"/>
          <w:highlight w:val="none"/>
          <w:u w:val="none"/>
          <w:lang w:val="en-US" w:eastAsia="zh-CN"/>
        </w:rPr>
        <w:t>省医保“好就医”</w:t>
      </w:r>
      <w:r>
        <w:rPr>
          <w:rFonts w:hint="eastAsia" w:ascii="楷体" w:hAnsi="楷体" w:eastAsia="楷体" w:cs="楷体"/>
          <w:sz w:val="28"/>
          <w:szCs w:val="28"/>
          <w:lang w:eastAsia="zh-CN"/>
        </w:rPr>
        <w:t>his接口</w:t>
      </w:r>
      <w:r>
        <w:rPr>
          <w:rFonts w:hint="eastAsia" w:ascii="楷体" w:hAnsi="楷体" w:eastAsia="楷体" w:cs="楷体"/>
          <w:sz w:val="28"/>
          <w:szCs w:val="28"/>
        </w:rPr>
        <w:t>。</w:t>
      </w:r>
    </w:p>
    <w:p w14:paraId="32A79CEA">
      <w:pPr>
        <w:keepNext w:val="0"/>
        <w:keepLines w:val="0"/>
        <w:pageBreakBefore w:val="0"/>
        <w:widowControl w:val="0"/>
        <w:kinsoku/>
        <w:wordWrap/>
        <w:overflowPunct/>
        <w:topLinePunct w:val="0"/>
        <w:autoSpaceDE/>
        <w:autoSpaceDN/>
        <w:bidi w:val="0"/>
        <w:adjustRightInd/>
        <w:snapToGrid/>
        <w:spacing w:line="360" w:lineRule="auto"/>
        <w:ind w:left="10" w:leftChars="5"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（3）除了受不可抗力影响或因其他不能归责于乙方的原因而导致的服务中断及暂停，乙方承诺在本</w:t>
      </w:r>
      <w:r>
        <w:rPr>
          <w:rFonts w:hint="eastAsia" w:ascii="楷体" w:hAnsi="楷体" w:eastAsia="楷体" w:cs="楷体"/>
          <w:sz w:val="28"/>
          <w:szCs w:val="28"/>
          <w:lang w:val="en-US" w:eastAsia="zh-CN"/>
        </w:rPr>
        <w:t>合同</w:t>
      </w:r>
      <w:r>
        <w:rPr>
          <w:rFonts w:hint="eastAsia" w:ascii="楷体" w:hAnsi="楷体" w:eastAsia="楷体" w:cs="楷体"/>
          <w:sz w:val="28"/>
          <w:szCs w:val="28"/>
        </w:rPr>
        <w:t>有效期内其技术服务不发生事故且乙方将维护其正常运行。发生因</w:t>
      </w:r>
      <w:r>
        <w:rPr>
          <w:rFonts w:hint="eastAsia" w:ascii="楷体" w:hAnsi="楷体" w:eastAsia="楷体" w:cs="楷体"/>
          <w:sz w:val="28"/>
          <w:szCs w:val="28"/>
          <w:lang w:eastAsia="zh-CN"/>
        </w:rPr>
        <w:t>非甲</w:t>
      </w:r>
      <w:r>
        <w:rPr>
          <w:rFonts w:hint="eastAsia" w:ascii="楷体" w:hAnsi="楷体" w:eastAsia="楷体" w:cs="楷体"/>
          <w:sz w:val="28"/>
          <w:szCs w:val="28"/>
        </w:rPr>
        <w:t>方原因造成服务中断及暂停的，乙方将在一天内对系统进行维护，保证其能正常运行</w:t>
      </w:r>
      <w:r>
        <w:rPr>
          <w:rFonts w:hint="eastAsia" w:ascii="楷体" w:hAnsi="楷体" w:eastAsia="楷体" w:cs="楷体"/>
          <w:sz w:val="28"/>
          <w:szCs w:val="28"/>
          <w:lang w:eastAsia="zh-CN"/>
        </w:rPr>
        <w:t>，甲方服务时间相应延长</w:t>
      </w:r>
      <w:r>
        <w:rPr>
          <w:rFonts w:hint="eastAsia" w:ascii="楷体" w:hAnsi="楷体" w:eastAsia="楷体" w:cs="楷体"/>
          <w:sz w:val="28"/>
          <w:szCs w:val="28"/>
        </w:rPr>
        <w:t>。</w:t>
      </w:r>
    </w:p>
    <w:p w14:paraId="4CE234FF">
      <w:pPr>
        <w:keepNext w:val="0"/>
        <w:keepLines w:val="0"/>
        <w:pageBreakBefore w:val="0"/>
        <w:widowControl w:val="0"/>
        <w:kinsoku/>
        <w:wordWrap/>
        <w:overflowPunct/>
        <w:topLinePunct w:val="0"/>
        <w:autoSpaceDE/>
        <w:autoSpaceDN/>
        <w:bidi w:val="0"/>
        <w:adjustRightInd/>
        <w:snapToGrid/>
        <w:spacing w:line="360" w:lineRule="auto"/>
        <w:ind w:left="10" w:leftChars="5"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（4）乙方有义务对所有甲方提供的资料及数据保密，未经甲方书面同意，不得擅自使用、泄露，并不得向第三方泄漏、转让甲方的任何资料。</w:t>
      </w:r>
    </w:p>
    <w:p w14:paraId="24CC89E2">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sz w:val="28"/>
          <w:szCs w:val="28"/>
        </w:rPr>
        <w:t>（5）如甲方使用非人工操作方式（如：使用设备模拟登陆、模拟请求、反向破解、机器抓取等）使用系统或采集乙方数据，乙方有权暂停或停止甲方的账号使用，且不作为乙方违约。</w:t>
      </w:r>
    </w:p>
    <w:p w14:paraId="309336BC">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保密责任</w:t>
      </w:r>
    </w:p>
    <w:p w14:paraId="45DDA8C8">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color w:val="000000"/>
          <w:sz w:val="28"/>
          <w:szCs w:val="28"/>
          <w:lang w:eastAsia="zh-CN"/>
        </w:rPr>
      </w:pPr>
      <w:r>
        <w:rPr>
          <w:rFonts w:hint="eastAsia" w:ascii="楷体" w:hAnsi="楷体" w:eastAsia="楷体" w:cs="楷体"/>
          <w:sz w:val="28"/>
          <w:szCs w:val="28"/>
          <w:lang w:eastAsia="zh-CN"/>
        </w:rPr>
        <w:t>保密信息是指：</w:t>
      </w:r>
      <w:r>
        <w:rPr>
          <w:rFonts w:hint="eastAsia" w:ascii="楷体" w:hAnsi="楷体" w:eastAsia="楷体" w:cs="楷体"/>
          <w:color w:val="000000"/>
          <w:sz w:val="28"/>
          <w:szCs w:val="28"/>
          <w:lang w:eastAsia="zh-CN"/>
        </w:rPr>
        <w:t>本</w:t>
      </w:r>
      <w:r>
        <w:rPr>
          <w:rFonts w:hint="eastAsia" w:ascii="楷体" w:hAnsi="楷体" w:eastAsia="楷体" w:cs="楷体"/>
          <w:sz w:val="28"/>
          <w:szCs w:val="28"/>
          <w:lang w:val="en-US" w:eastAsia="zh-CN"/>
        </w:rPr>
        <w:t>合同</w:t>
      </w:r>
      <w:r>
        <w:rPr>
          <w:rFonts w:hint="eastAsia" w:ascii="楷体" w:hAnsi="楷体" w:eastAsia="楷体" w:cs="楷体"/>
          <w:color w:val="000000"/>
          <w:sz w:val="28"/>
          <w:szCs w:val="28"/>
          <w:lang w:eastAsia="zh-CN"/>
        </w:rPr>
        <w:t>所称“保密信息”是指由本</w:t>
      </w:r>
      <w:r>
        <w:rPr>
          <w:rFonts w:hint="eastAsia" w:ascii="楷体" w:hAnsi="楷体" w:eastAsia="楷体" w:cs="楷体"/>
          <w:sz w:val="28"/>
          <w:szCs w:val="28"/>
          <w:lang w:val="en-US" w:eastAsia="zh-CN"/>
        </w:rPr>
        <w:t>合同</w:t>
      </w:r>
      <w:r>
        <w:rPr>
          <w:rFonts w:hint="eastAsia" w:ascii="楷体" w:hAnsi="楷体" w:eastAsia="楷体" w:cs="楷体"/>
          <w:color w:val="000000"/>
          <w:sz w:val="28"/>
          <w:szCs w:val="28"/>
          <w:lang w:eastAsia="zh-CN"/>
        </w:rPr>
        <w:t>甲方以任何形式（包括但不限于：书面，口头，或以样品、范本、计算机程序或其他形式）向本</w:t>
      </w:r>
      <w:r>
        <w:rPr>
          <w:rFonts w:hint="eastAsia" w:ascii="楷体" w:hAnsi="楷体" w:eastAsia="楷体" w:cs="楷体"/>
          <w:sz w:val="28"/>
          <w:szCs w:val="28"/>
          <w:lang w:val="en-US" w:eastAsia="zh-CN"/>
        </w:rPr>
        <w:t>合同</w:t>
      </w:r>
      <w:r>
        <w:rPr>
          <w:rFonts w:hint="eastAsia" w:ascii="楷体" w:hAnsi="楷体" w:eastAsia="楷体" w:cs="楷体"/>
          <w:color w:val="000000"/>
          <w:sz w:val="28"/>
          <w:szCs w:val="28"/>
          <w:lang w:eastAsia="zh-CN"/>
        </w:rPr>
        <w:t>乙方披露的任何信息和资料，以及乙方在工作中接触到的一切属于甲方的信息和资料。“保密信息”包括但不限于：原业务系统的系统结构、系统原代码、系统帐号及口令、数据库内容、业务核心数据及业务流程、各业务系统相关数据和信息内容，以及其他专有信息等（以下统称“保密信息”）。</w:t>
      </w:r>
    </w:p>
    <w:p w14:paraId="77AE4E6E">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default" w:ascii="楷体" w:hAnsi="楷体" w:eastAsia="楷体" w:cs="楷体"/>
          <w:sz w:val="28"/>
          <w:szCs w:val="28"/>
          <w:lang w:val="en-US" w:eastAsia="zh-CN"/>
        </w:rPr>
        <w:t>接受</w:t>
      </w:r>
      <w:r>
        <w:rPr>
          <w:rFonts w:hint="eastAsia" w:ascii="楷体" w:hAnsi="楷体" w:eastAsia="楷体" w:cs="楷体"/>
          <w:sz w:val="28"/>
          <w:szCs w:val="28"/>
          <w:lang w:eastAsia="zh-CN"/>
        </w:rPr>
        <w:t>方必须：（1）对保密信息进行保密；（2）不超出本</w:t>
      </w:r>
      <w:r>
        <w:rPr>
          <w:rFonts w:hint="default" w:ascii="楷体" w:hAnsi="楷体" w:eastAsia="楷体" w:cs="楷体"/>
          <w:sz w:val="28"/>
          <w:szCs w:val="28"/>
          <w:lang w:val="en-US" w:eastAsia="zh-CN"/>
        </w:rPr>
        <w:t>合同</w:t>
      </w:r>
      <w:r>
        <w:rPr>
          <w:rFonts w:hint="eastAsia" w:ascii="楷体" w:hAnsi="楷体" w:eastAsia="楷体" w:cs="楷体"/>
          <w:sz w:val="28"/>
          <w:szCs w:val="28"/>
          <w:lang w:eastAsia="zh-CN"/>
        </w:rPr>
        <w:t>规定之目的而使用保密信息；以及（3）除为履行其职责而确有必要知悉保密信息的该方雇员（或其关联机构、该方律师、会计师或其他顾问的雇员）外，不向其他任何人披露保密信息。若上述人员违反本合同“保密责任”之规定，接受方应承担连带责任。</w:t>
      </w:r>
    </w:p>
    <w:p w14:paraId="57C214BA">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上述限制条款不适用于以下情况：</w:t>
      </w:r>
    </w:p>
    <w:p w14:paraId="16764CC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color w:val="000000"/>
          <w:sz w:val="28"/>
          <w:szCs w:val="28"/>
        </w:rPr>
        <w:t>（1）在签署本合同之时或之前，保密信息以合法方式属接受方所有；</w:t>
      </w:r>
      <w:r>
        <w:rPr>
          <w:rFonts w:hint="eastAsia" w:ascii="楷体" w:hAnsi="楷体" w:eastAsia="楷体" w:cs="楷体"/>
          <w:sz w:val="28"/>
          <w:szCs w:val="28"/>
        </w:rPr>
        <w:t xml:space="preserve"> </w:t>
      </w:r>
    </w:p>
    <w:p w14:paraId="5432034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sz w:val="28"/>
          <w:szCs w:val="28"/>
        </w:rPr>
      </w:pPr>
      <w:r>
        <w:rPr>
          <w:rFonts w:hint="eastAsia" w:ascii="楷体" w:hAnsi="楷体" w:eastAsia="楷体" w:cs="楷体"/>
          <w:color w:val="000000"/>
          <w:sz w:val="28"/>
          <w:szCs w:val="28"/>
        </w:rPr>
        <w:t>（2）保密信息在通知给接受方时，已经公开或能从公开领域获得；</w:t>
      </w:r>
    </w:p>
    <w:p w14:paraId="4D1D27A2">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（3）保密信息是接受方从与其没有保密或不透露义务的第三方获得的；</w:t>
      </w:r>
    </w:p>
    <w:p w14:paraId="750074DA">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（4）在不违反本合同项下约定义务的前提下，保密信息已经公开或能从公开领域获得；</w:t>
      </w:r>
    </w:p>
    <w:p w14:paraId="3689CD27">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（5）保密信息是接受方或其关联或附属公司独立开发，而且未从披露方或其关联或附属公司获得的信息中获益；</w:t>
      </w:r>
    </w:p>
    <w:p w14:paraId="7468B248">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6）接受方应法院或其它法律、行政管理部门要求（通过口头提问、询问、要求资料或文件、传唤、民事或刑事调查或其他程序）而透露保密信息，但在该种情况发生时，接受方应立即向披露方发出通知，并作出必要说明。</w:t>
      </w:r>
    </w:p>
    <w:p w14:paraId="0C826164">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如果发生接受方违约，接受方应当按照披露方的指示采取有效的方法对该专有信息立即采取保密措施，所需费用由接受方承担；接受方应当赔偿披露方因接受方违约而造成的所有损失，包括但不限于由此引发的披露方为避免“专有信息”扩散补救的费用，如律师费、翻译费、交通费、鉴定费、评估费等。如涉及侵犯第三方知识产权的情况，接受方不对该等侵权行为及由此产生的索赔负责。</w:t>
      </w:r>
    </w:p>
    <w:p w14:paraId="1C217921">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本合同终止后，或经披露方随时提出要求，接收方应：（A）向对方归还（或经对方要求销毁）包含对方保密信息的所有材料（包括其复制件）；且（B）在对方提出此项要求后十（10）日内向对方书面保证已经归还或销毁上述资料。</w:t>
      </w:r>
    </w:p>
    <w:p w14:paraId="1E5528C6">
      <w:pPr>
        <w:pStyle w:val="6"/>
        <w:keepNext w:val="0"/>
        <w:keepLines w:val="0"/>
        <w:pageBreakBefore w:val="0"/>
        <w:widowControl w:val="0"/>
        <w:numPr>
          <w:ilvl w:val="2"/>
          <w:numId w:val="4"/>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本合作合同的保密条款为持续性条款，且无论本合同无效或终止，均不影响保密条款的有效性。</w:t>
      </w:r>
    </w:p>
    <w:p w14:paraId="532CA131">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知识产权和品牌保护</w:t>
      </w:r>
    </w:p>
    <w:p w14:paraId="0DFBB38B">
      <w:pPr>
        <w:pStyle w:val="6"/>
        <w:keepNext w:val="0"/>
        <w:keepLines w:val="0"/>
        <w:pageBreakBefore w:val="0"/>
        <w:widowControl w:val="0"/>
        <w:numPr>
          <w:ilvl w:val="2"/>
          <w:numId w:val="5"/>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双方各自原来拥有的知识产权（包括但不限于专利权、商标权、著作权等）均保留为本方所有，此合同并不赋予任何一方对对方的任何知识产权上的权利。任何一方使用对方知识产权时应当获得对方的书面许可。</w:t>
      </w:r>
    </w:p>
    <w:p w14:paraId="57462288">
      <w:pPr>
        <w:pStyle w:val="6"/>
        <w:keepNext w:val="0"/>
        <w:keepLines w:val="0"/>
        <w:pageBreakBefore w:val="0"/>
        <w:widowControl w:val="0"/>
        <w:numPr>
          <w:ilvl w:val="2"/>
          <w:numId w:val="5"/>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如果一方为本合同项下合作之目的使用另一方的企业名称、商标、商号、品牌、域名和网站，该方必须事先征求另一方的书面许可，并应仅在另一方许可的范围内使用。</w:t>
      </w:r>
    </w:p>
    <w:p w14:paraId="2CA977F5">
      <w:pPr>
        <w:pStyle w:val="6"/>
        <w:keepNext w:val="0"/>
        <w:keepLines w:val="0"/>
        <w:pageBreakBefore w:val="0"/>
        <w:widowControl w:val="0"/>
        <w:numPr>
          <w:ilvl w:val="2"/>
          <w:numId w:val="5"/>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在本合同合作期间因双方合作项目而产生新的包括专利权、著作权、版权等知识产权归乙方所有，但甲方拥有该部分知识产权的免费使用权。</w:t>
      </w:r>
    </w:p>
    <w:p w14:paraId="66EE772B">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违约责任</w:t>
      </w:r>
    </w:p>
    <w:p w14:paraId="7E78B56A">
      <w:pPr>
        <w:pStyle w:val="6"/>
        <w:numPr>
          <w:ilvl w:val="0"/>
          <w:numId w:val="6"/>
        </w:numPr>
        <w:tabs>
          <w:tab w:val="left" w:pos="851"/>
        </w:tabs>
        <w:spacing w:line="360" w:lineRule="auto"/>
        <w:ind w:firstLineChars="0"/>
        <w:jc w:val="both"/>
        <w:rPr>
          <w:rFonts w:hint="eastAsia" w:ascii="楷体" w:hAnsi="楷体" w:eastAsia="楷体" w:cs="楷体"/>
          <w:vanish/>
          <w:sz w:val="28"/>
          <w:szCs w:val="28"/>
          <w:lang w:eastAsia="zh-CN"/>
        </w:rPr>
      </w:pPr>
    </w:p>
    <w:p w14:paraId="718E7E17">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由于一方的过错，造成本</w:t>
      </w:r>
      <w:r>
        <w:rPr>
          <w:rFonts w:hint="eastAsia" w:ascii="楷体" w:hAnsi="楷体" w:eastAsia="楷体" w:cs="楷体"/>
          <w:sz w:val="28"/>
          <w:szCs w:val="28"/>
          <w:lang w:val="en-US" w:eastAsia="zh-CN"/>
        </w:rPr>
        <w:t>合同</w:t>
      </w:r>
      <w:r>
        <w:rPr>
          <w:rFonts w:hint="eastAsia" w:ascii="楷体" w:hAnsi="楷体" w:eastAsia="楷体" w:cs="楷体"/>
          <w:sz w:val="28"/>
          <w:szCs w:val="28"/>
          <w:lang w:eastAsia="zh-CN"/>
        </w:rPr>
        <w:t>不能履行或不能完全履行时，由过错的一方承担责任；如属双方的过失，根据实际情况，由双方分别承担各自应负的责任。</w:t>
      </w:r>
    </w:p>
    <w:p w14:paraId="5C1E2D40">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除不可抗力或者因系统维护导致技术故障，进而影响服务不能履行或履行延误外，乙方必须保证所提供的技术设备的正常运作，如完全因乙方原因而导致的损失，甲方不承担任何责任。</w:t>
      </w:r>
    </w:p>
    <w:p w14:paraId="520B1A43">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如因为不可抗力或者系统维护导致技术故障，进而影响服务不能履行或履行延误，从而造成的任何损失，双方均不负责任。</w:t>
      </w:r>
    </w:p>
    <w:p w14:paraId="44BC6256">
      <w:pPr>
        <w:pStyle w:val="6"/>
        <w:keepNext w:val="0"/>
        <w:keepLines w:val="0"/>
        <w:pageBreakBefore w:val="0"/>
        <w:widowControl w:val="0"/>
        <w:numPr>
          <w:ilvl w:val="2"/>
          <w:numId w:val="7"/>
        </w:numPr>
        <w:tabs>
          <w:tab w:val="left" w:pos="851"/>
        </w:tabs>
        <w:kinsoku/>
        <w:wordWrap/>
        <w:overflowPunct/>
        <w:topLinePunct w:val="0"/>
        <w:autoSpaceDE/>
        <w:autoSpaceDN/>
        <w:bidi w:val="0"/>
        <w:adjustRightInd/>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乙方不履行其义务或履行其义务不合格的，应承担</w:t>
      </w:r>
      <w:r>
        <w:rPr>
          <w:rFonts w:hint="eastAsia" w:ascii="楷体" w:hAnsi="楷体" w:eastAsia="楷体" w:cs="楷体"/>
          <w:sz w:val="28"/>
          <w:szCs w:val="28"/>
          <w:u w:val="single"/>
          <w:lang w:val="en-US" w:eastAsia="zh-CN"/>
        </w:rPr>
        <w:t>1000</w:t>
      </w:r>
      <w:r>
        <w:rPr>
          <w:rFonts w:hint="eastAsia" w:ascii="楷体" w:hAnsi="楷体" w:eastAsia="楷体" w:cs="楷体"/>
          <w:sz w:val="28"/>
          <w:szCs w:val="28"/>
          <w:lang w:val="en-US" w:eastAsia="zh-CN"/>
        </w:rPr>
        <w:t>元/次的违约责任，乙方违约达到3次或虽未达到三次但给甲方带来不良影响或损失的，甲方有权解除本合同，甲方解除合同的，乙方应退还甲方已经支付的全部费用，且承担合同总额</w:t>
      </w:r>
      <w:r>
        <w:rPr>
          <w:rFonts w:hint="eastAsia" w:ascii="楷体" w:hAnsi="楷体" w:eastAsia="楷体" w:cs="楷体"/>
          <w:sz w:val="28"/>
          <w:szCs w:val="28"/>
          <w:u w:val="single"/>
          <w:lang w:val="en-US" w:eastAsia="zh-CN"/>
        </w:rPr>
        <w:t>10%</w:t>
      </w:r>
      <w:r>
        <w:rPr>
          <w:rFonts w:hint="eastAsia" w:ascii="楷体" w:hAnsi="楷体" w:eastAsia="楷体" w:cs="楷体"/>
          <w:sz w:val="28"/>
          <w:szCs w:val="28"/>
          <w:lang w:val="en-US" w:eastAsia="zh-CN"/>
        </w:rPr>
        <w:t>的违约责任。</w:t>
      </w:r>
    </w:p>
    <w:p w14:paraId="628759E5">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免责事由</w:t>
      </w:r>
    </w:p>
    <w:p w14:paraId="3056AB57">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不可抗力”是指合同双方不能合理控制、不可预见或即使预见亦无法避免的事件，该事件妨碍、影响或延误任何一方根据合同履行其全部或部分义务。该事件包括但不限于电力中断、通信中断、服务器瘫痪、黑客入侵、自然灾害或任何其它类似事件。因不可抗力导致合同不能履行或者继续履行成本过高不符合合同履行目的而终止合同时，不承担责任。</w:t>
      </w:r>
    </w:p>
    <w:p w14:paraId="51541458">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不可抗力发生后，受阻方应采取合理措施防止损失的扩大，如合同一方由于不可抗力而不能正常履行合同，则合同的履行期限应相应顺延，其延长的时间应相当于因事件发生而受到影响的时间；如不可抗力持续超过90天，双方可协商终止合同。</w:t>
      </w:r>
    </w:p>
    <w:p w14:paraId="44193B09">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由于乙方的政府主管单位或上级主管单位的政策调整等突发事件，使得合同不可继续履行，乙方不承担违约责任。</w:t>
      </w:r>
    </w:p>
    <w:p w14:paraId="756216C5">
      <w:pPr>
        <w:pStyle w:val="6"/>
        <w:keepNext w:val="0"/>
        <w:keepLines w:val="0"/>
        <w:pageBreakBefore w:val="0"/>
        <w:widowControl w:val="0"/>
        <w:numPr>
          <w:ilvl w:val="2"/>
          <w:numId w:val="8"/>
        </w:numPr>
        <w:tabs>
          <w:tab w:val="left" w:pos="851"/>
        </w:tabs>
        <w:kinsoku/>
        <w:wordWrap/>
        <w:overflowPunct/>
        <w:topLinePunct w:val="0"/>
        <w:bidi w:val="0"/>
        <w:snapToGrid/>
        <w:spacing w:line="360" w:lineRule="auto"/>
        <w:ind w:firstLineChars="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鉴于计算机、互联网的特殊性，下述情况不属于乙方违约，但乙方有义务提前1个工作日通知甲方：</w:t>
      </w:r>
    </w:p>
    <w:p w14:paraId="3C61D55A">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（1）乙方在进行平台配置、维护、升级或遇国家重大通信保障期间，需要短时间中断服务的，但乙方需对中断的服务天数向甲方做相应服务期间的顺延；</w:t>
      </w:r>
    </w:p>
    <w:p w14:paraId="0874207A">
      <w:pPr>
        <w:keepNext w:val="0"/>
        <w:keepLines w:val="0"/>
        <w:pageBreakBefore w:val="0"/>
        <w:widowControl w:val="0"/>
        <w:kinsoku/>
        <w:wordWrap/>
        <w:overflowPunct/>
        <w:topLinePunct w:val="0"/>
        <w:bidi w:val="0"/>
        <w:snapToGrid/>
        <w:spacing w:line="360" w:lineRule="auto"/>
        <w:ind w:left="1"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（2）由于Internet上的通路阻塞造成甲乙双方访问速度下降</w:t>
      </w:r>
      <w:r>
        <w:rPr>
          <w:rFonts w:hint="eastAsia" w:ascii="楷体" w:hAnsi="楷体" w:eastAsia="楷体" w:cs="楷体"/>
          <w:sz w:val="28"/>
          <w:szCs w:val="28"/>
          <w:lang w:eastAsia="zh-CN"/>
        </w:rPr>
        <w:t>。</w:t>
      </w:r>
    </w:p>
    <w:p w14:paraId="67CCEDF0">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lang w:val="en-US" w:eastAsia="zh-CN"/>
        </w:rPr>
        <w:t>合同</w:t>
      </w:r>
      <w:r>
        <w:rPr>
          <w:rFonts w:hint="eastAsia" w:ascii="楷体" w:hAnsi="楷体" w:eastAsia="楷体" w:cs="楷体"/>
          <w:sz w:val="28"/>
          <w:szCs w:val="28"/>
        </w:rPr>
        <w:t>的生效、解除及修改</w:t>
      </w:r>
    </w:p>
    <w:p w14:paraId="7E17029E">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highlight w:val="none"/>
          <w:lang w:eastAsia="zh-CN"/>
        </w:rPr>
      </w:pPr>
      <w:r>
        <w:rPr>
          <w:rFonts w:hint="eastAsia" w:ascii="楷体" w:hAnsi="楷体" w:eastAsia="楷体" w:cs="楷体"/>
          <w:bCs/>
          <w:color w:val="auto"/>
          <w:sz w:val="28"/>
          <w:szCs w:val="28"/>
          <w:highlight w:val="none"/>
          <w:lang w:eastAsia="zh-CN"/>
        </w:rPr>
        <w:t>合同履行期限：</w:t>
      </w:r>
      <w:r>
        <w:rPr>
          <w:rFonts w:hint="eastAsia" w:ascii="楷体" w:hAnsi="楷体" w:eastAsia="楷体" w:cs="楷体"/>
          <w:bCs/>
          <w:color w:val="auto"/>
          <w:sz w:val="28"/>
          <w:szCs w:val="28"/>
          <w:highlight w:val="none"/>
          <w:lang w:val="en-US" w:eastAsia="zh-CN"/>
        </w:rPr>
        <w:t>一年，</w:t>
      </w:r>
      <w:r>
        <w:rPr>
          <w:rFonts w:hint="eastAsia" w:ascii="楷体" w:hAnsi="楷体" w:eastAsia="楷体" w:cs="楷体"/>
          <w:bCs/>
          <w:sz w:val="28"/>
          <w:szCs w:val="28"/>
          <w:highlight w:val="none"/>
          <w:lang w:eastAsia="zh-CN"/>
        </w:rPr>
        <w:t>自甲乙双方签名盖章之日起生效。</w:t>
      </w:r>
    </w:p>
    <w:p w14:paraId="4E0C1F45">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的解除及后果</w:t>
      </w:r>
    </w:p>
    <w:p w14:paraId="36087138">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任一方申请解除</w:t>
      </w:r>
      <w:r>
        <w:rPr>
          <w:rFonts w:hint="eastAsia" w:ascii="楷体" w:hAnsi="楷体" w:eastAsia="楷体" w:cs="楷体"/>
          <w:bCs/>
          <w:sz w:val="28"/>
          <w:szCs w:val="28"/>
          <w:lang w:val="en-US" w:eastAsia="zh-CN"/>
        </w:rPr>
        <w:t>合同</w:t>
      </w:r>
      <w:r>
        <w:rPr>
          <w:rFonts w:hint="eastAsia" w:ascii="楷体" w:hAnsi="楷体" w:eastAsia="楷体" w:cs="楷体"/>
          <w:sz w:val="28"/>
          <w:szCs w:val="28"/>
        </w:rPr>
        <w:t>的，须提前15日以书面方式通知对方。且本条款适用于：</w:t>
      </w:r>
    </w:p>
    <w:p w14:paraId="45C7FE03">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（1）甲乙双方协商书面同意解除本</w:t>
      </w:r>
      <w:r>
        <w:rPr>
          <w:rFonts w:hint="eastAsia" w:ascii="楷体" w:hAnsi="楷体" w:eastAsia="楷体" w:cs="楷体"/>
          <w:sz w:val="28"/>
          <w:szCs w:val="28"/>
          <w:lang w:val="en-US" w:eastAsia="zh-CN"/>
        </w:rPr>
        <w:t>合同</w:t>
      </w:r>
      <w:r>
        <w:rPr>
          <w:rFonts w:hint="eastAsia" w:ascii="楷体" w:hAnsi="楷体" w:eastAsia="楷体" w:cs="楷体"/>
          <w:sz w:val="28"/>
          <w:szCs w:val="28"/>
        </w:rPr>
        <w:t>的；</w:t>
      </w:r>
    </w:p>
    <w:p w14:paraId="5E5964E3">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（2）因不可抗力致使</w:t>
      </w:r>
      <w:r>
        <w:rPr>
          <w:rFonts w:hint="eastAsia" w:ascii="楷体" w:hAnsi="楷体" w:eastAsia="楷体" w:cs="楷体"/>
          <w:bCs/>
          <w:sz w:val="28"/>
          <w:szCs w:val="28"/>
          <w:lang w:val="en-US" w:eastAsia="zh-CN"/>
        </w:rPr>
        <w:t>合同</w:t>
      </w:r>
      <w:r>
        <w:rPr>
          <w:rFonts w:hint="eastAsia" w:ascii="楷体" w:hAnsi="楷体" w:eastAsia="楷体" w:cs="楷体"/>
          <w:sz w:val="28"/>
          <w:szCs w:val="28"/>
        </w:rPr>
        <w:t>无法再继续履行的，双方均有权解除</w:t>
      </w:r>
      <w:r>
        <w:rPr>
          <w:rFonts w:hint="eastAsia" w:ascii="楷体" w:hAnsi="楷体" w:eastAsia="楷体" w:cs="楷体"/>
          <w:sz w:val="28"/>
          <w:szCs w:val="28"/>
          <w:lang w:val="en-US" w:eastAsia="zh-CN"/>
        </w:rPr>
        <w:t>合同</w:t>
      </w:r>
      <w:r>
        <w:rPr>
          <w:rFonts w:hint="eastAsia" w:ascii="楷体" w:hAnsi="楷体" w:eastAsia="楷体" w:cs="楷体"/>
          <w:sz w:val="28"/>
          <w:szCs w:val="28"/>
        </w:rPr>
        <w:t>；</w:t>
      </w:r>
    </w:p>
    <w:p w14:paraId="19534F9A">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（3）一方当事人主体资格消失，如被撤消或进入破产、清算程序，另一方有权解除</w:t>
      </w:r>
      <w:r>
        <w:rPr>
          <w:rFonts w:hint="eastAsia" w:ascii="楷体" w:hAnsi="楷体" w:eastAsia="楷体" w:cs="楷体"/>
          <w:sz w:val="28"/>
          <w:szCs w:val="28"/>
          <w:lang w:val="en-US" w:eastAsia="zh-CN"/>
        </w:rPr>
        <w:t>合同</w:t>
      </w:r>
      <w:r>
        <w:rPr>
          <w:rFonts w:hint="eastAsia" w:ascii="楷体" w:hAnsi="楷体" w:eastAsia="楷体" w:cs="楷体"/>
          <w:sz w:val="28"/>
          <w:szCs w:val="28"/>
        </w:rPr>
        <w:t>，但进行重组、名称变更或、分立或与第三方合并等不在此列；</w:t>
      </w:r>
    </w:p>
    <w:p w14:paraId="6006295F">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（4）一方未履行或违反依据本</w:t>
      </w:r>
      <w:r>
        <w:rPr>
          <w:rFonts w:hint="eastAsia" w:ascii="楷体" w:hAnsi="楷体" w:eastAsia="楷体" w:cs="楷体"/>
          <w:sz w:val="28"/>
          <w:szCs w:val="28"/>
          <w:lang w:val="en-US" w:eastAsia="zh-CN"/>
        </w:rPr>
        <w:t>合同</w:t>
      </w:r>
      <w:r>
        <w:rPr>
          <w:rFonts w:hint="eastAsia" w:ascii="楷体" w:hAnsi="楷体" w:eastAsia="楷体" w:cs="楷体"/>
          <w:sz w:val="28"/>
          <w:szCs w:val="28"/>
        </w:rPr>
        <w:t>所应承担的义务，经另一方给予合理期限仍不履行义务或不予采取补救措施，致使另一方依据本合</w:t>
      </w:r>
      <w:r>
        <w:rPr>
          <w:rFonts w:hint="eastAsia" w:ascii="楷体" w:hAnsi="楷体" w:eastAsia="楷体" w:cs="楷体"/>
          <w:sz w:val="28"/>
          <w:szCs w:val="28"/>
          <w:lang w:val="en-US" w:eastAsia="zh-CN"/>
        </w:rPr>
        <w:t>同</w:t>
      </w:r>
      <w:r>
        <w:rPr>
          <w:rFonts w:hint="eastAsia" w:ascii="楷体" w:hAnsi="楷体" w:eastAsia="楷体" w:cs="楷体"/>
          <w:sz w:val="28"/>
          <w:szCs w:val="28"/>
        </w:rPr>
        <w:t>的预期利益无法实现或</w:t>
      </w:r>
      <w:r>
        <w:rPr>
          <w:rFonts w:hint="eastAsia" w:ascii="楷体" w:hAnsi="楷体" w:eastAsia="楷体" w:cs="楷体"/>
          <w:bCs/>
          <w:sz w:val="28"/>
          <w:szCs w:val="28"/>
          <w:lang w:val="en-US" w:eastAsia="zh-CN"/>
        </w:rPr>
        <w:t>合同</w:t>
      </w:r>
      <w:r>
        <w:rPr>
          <w:rFonts w:hint="eastAsia" w:ascii="楷体" w:hAnsi="楷体" w:eastAsia="楷体" w:cs="楷体"/>
          <w:sz w:val="28"/>
          <w:szCs w:val="28"/>
        </w:rPr>
        <w:t>继续履行没有必要，另一方有权解除</w:t>
      </w:r>
      <w:r>
        <w:rPr>
          <w:rFonts w:hint="eastAsia" w:ascii="楷体" w:hAnsi="楷体" w:eastAsia="楷体" w:cs="楷体"/>
          <w:bCs/>
          <w:sz w:val="28"/>
          <w:szCs w:val="28"/>
          <w:lang w:val="en-US" w:eastAsia="zh-CN"/>
        </w:rPr>
        <w:t>合同</w:t>
      </w:r>
      <w:r>
        <w:rPr>
          <w:rFonts w:hint="eastAsia" w:ascii="楷体" w:hAnsi="楷体" w:eastAsia="楷体" w:cs="楷体"/>
          <w:sz w:val="28"/>
          <w:szCs w:val="28"/>
        </w:rPr>
        <w:t>；</w:t>
      </w:r>
    </w:p>
    <w:p w14:paraId="29850496">
      <w:pPr>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（5）其他导致</w:t>
      </w:r>
      <w:r>
        <w:rPr>
          <w:rFonts w:hint="eastAsia" w:ascii="楷体" w:hAnsi="楷体" w:eastAsia="楷体" w:cs="楷体"/>
          <w:sz w:val="28"/>
          <w:szCs w:val="28"/>
          <w:lang w:val="en-US" w:eastAsia="zh-CN"/>
        </w:rPr>
        <w:t>合同</w:t>
      </w:r>
      <w:r>
        <w:rPr>
          <w:rFonts w:hint="eastAsia" w:ascii="楷体" w:hAnsi="楷体" w:eastAsia="楷体" w:cs="楷体"/>
          <w:sz w:val="28"/>
          <w:szCs w:val="28"/>
        </w:rPr>
        <w:t>不能履行，需要解除</w:t>
      </w:r>
      <w:r>
        <w:rPr>
          <w:rFonts w:hint="eastAsia" w:ascii="楷体" w:hAnsi="楷体" w:eastAsia="楷体" w:cs="楷体"/>
          <w:sz w:val="28"/>
          <w:szCs w:val="28"/>
          <w:lang w:val="en-US" w:eastAsia="zh-CN"/>
        </w:rPr>
        <w:t>合同</w:t>
      </w:r>
      <w:r>
        <w:rPr>
          <w:rFonts w:hint="eastAsia" w:ascii="楷体" w:hAnsi="楷体" w:eastAsia="楷体" w:cs="楷体"/>
          <w:sz w:val="28"/>
          <w:szCs w:val="28"/>
        </w:rPr>
        <w:t>的情形。</w:t>
      </w:r>
    </w:p>
    <w:p w14:paraId="1E55B800">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解除后，双方依据本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的权利义务（保密义务除外）终止，但一方在</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解除前本应履行的义务仍需履行。除因不可抗力或意外事件致使</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解除的情形外，引起</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解除事由的一方应赔偿因</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解除给另一方造成的损失。</w:t>
      </w:r>
    </w:p>
    <w:p w14:paraId="6C5FCA3B">
      <w:pPr>
        <w:pStyle w:val="6"/>
        <w:keepNext w:val="0"/>
        <w:keepLines w:val="0"/>
        <w:pageBreakBefore w:val="0"/>
        <w:widowControl w:val="0"/>
        <w:numPr>
          <w:ilvl w:val="1"/>
          <w:numId w:val="9"/>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的修改</w:t>
      </w:r>
    </w:p>
    <w:p w14:paraId="40EB569C">
      <w:pPr>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本</w:t>
      </w:r>
      <w:r>
        <w:rPr>
          <w:rFonts w:hint="eastAsia" w:ascii="楷体" w:hAnsi="楷体" w:eastAsia="楷体" w:cs="楷体"/>
          <w:bCs/>
          <w:sz w:val="28"/>
          <w:szCs w:val="28"/>
          <w:lang w:val="en-US" w:eastAsia="zh-CN"/>
        </w:rPr>
        <w:t>合同</w:t>
      </w:r>
      <w:r>
        <w:rPr>
          <w:rFonts w:hint="eastAsia" w:ascii="楷体" w:hAnsi="楷体" w:eastAsia="楷体" w:cs="楷体"/>
          <w:sz w:val="28"/>
          <w:szCs w:val="28"/>
        </w:rPr>
        <w:t>未尽事宜经甲乙双方协商后签订补充协议，补充协议与本</w:t>
      </w:r>
      <w:r>
        <w:rPr>
          <w:rFonts w:hint="eastAsia" w:ascii="楷体" w:hAnsi="楷体" w:eastAsia="楷体" w:cs="楷体"/>
          <w:bCs/>
          <w:sz w:val="28"/>
          <w:szCs w:val="28"/>
          <w:lang w:val="en-US" w:eastAsia="zh-CN"/>
        </w:rPr>
        <w:t>合同</w:t>
      </w:r>
      <w:r>
        <w:rPr>
          <w:rFonts w:hint="eastAsia" w:ascii="楷体" w:hAnsi="楷体" w:eastAsia="楷体" w:cs="楷体"/>
          <w:sz w:val="28"/>
          <w:szCs w:val="28"/>
        </w:rPr>
        <w:t>具有同等法律效力。若就同一事项，补充协议与原</w:t>
      </w:r>
      <w:r>
        <w:rPr>
          <w:rFonts w:hint="eastAsia" w:ascii="楷体" w:hAnsi="楷体" w:eastAsia="楷体" w:cs="楷体"/>
          <w:bCs/>
          <w:sz w:val="28"/>
          <w:szCs w:val="28"/>
          <w:lang w:val="en-US" w:eastAsia="zh-CN"/>
        </w:rPr>
        <w:t>合同</w:t>
      </w:r>
      <w:r>
        <w:rPr>
          <w:rFonts w:hint="eastAsia" w:ascii="楷体" w:hAnsi="楷体" w:eastAsia="楷体" w:cs="楷体"/>
          <w:sz w:val="28"/>
          <w:szCs w:val="28"/>
        </w:rPr>
        <w:t>规定不同的，以补充协议为准。</w:t>
      </w:r>
    </w:p>
    <w:p w14:paraId="234307CC">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法律的适用及争议的解决</w:t>
      </w:r>
    </w:p>
    <w:p w14:paraId="123FD284">
      <w:pPr>
        <w:pStyle w:val="6"/>
        <w:numPr>
          <w:ilvl w:val="0"/>
          <w:numId w:val="10"/>
        </w:numPr>
        <w:spacing w:line="360" w:lineRule="auto"/>
        <w:ind w:firstLineChars="0"/>
        <w:jc w:val="both"/>
        <w:rPr>
          <w:rFonts w:hint="eastAsia" w:ascii="楷体" w:hAnsi="楷体" w:eastAsia="楷体" w:cs="楷体"/>
          <w:bCs/>
          <w:vanish/>
          <w:sz w:val="28"/>
          <w:szCs w:val="28"/>
          <w:lang w:eastAsia="zh-CN"/>
        </w:rPr>
      </w:pPr>
    </w:p>
    <w:p w14:paraId="7315305D">
      <w:pPr>
        <w:pStyle w:val="6"/>
        <w:numPr>
          <w:ilvl w:val="0"/>
          <w:numId w:val="10"/>
        </w:numPr>
        <w:spacing w:line="360" w:lineRule="auto"/>
        <w:ind w:firstLineChars="0"/>
        <w:jc w:val="both"/>
        <w:rPr>
          <w:rFonts w:hint="eastAsia" w:ascii="楷体" w:hAnsi="楷体" w:eastAsia="楷体" w:cs="楷体"/>
          <w:bCs/>
          <w:vanish/>
          <w:sz w:val="28"/>
          <w:szCs w:val="28"/>
          <w:lang w:eastAsia="zh-CN"/>
        </w:rPr>
      </w:pPr>
    </w:p>
    <w:p w14:paraId="03B431AE">
      <w:pPr>
        <w:pStyle w:val="6"/>
        <w:keepNext w:val="0"/>
        <w:keepLines w:val="0"/>
        <w:pageBreakBefore w:val="0"/>
        <w:widowControl w:val="0"/>
        <w:numPr>
          <w:ilvl w:val="1"/>
          <w:numId w:val="11"/>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eastAsia="zh-CN"/>
        </w:rPr>
        <w:t>本合同适用中华人民共和国法律，在合同履行过程中发生的与本合同有关的争议，双方首先应友好协商解决，如双方无法在争议产生之日起15日内达成解决方案，则依法向甲方所在地有管辖权的人民法院提起诉讼。</w:t>
      </w:r>
    </w:p>
    <w:p w14:paraId="71107018">
      <w:pPr>
        <w:pStyle w:val="6"/>
        <w:keepNext w:val="0"/>
        <w:keepLines w:val="0"/>
        <w:pageBreakBefore w:val="0"/>
        <w:widowControl w:val="0"/>
        <w:numPr>
          <w:ilvl w:val="1"/>
          <w:numId w:val="11"/>
        </w:numPr>
        <w:kinsoku/>
        <w:wordWrap/>
        <w:overflowPunct/>
        <w:topLinePunct w:val="0"/>
        <w:autoSpaceDE w:val="0"/>
        <w:autoSpaceDN w:val="0"/>
        <w:bidi w:val="0"/>
        <w:adjustRightInd w:val="0"/>
        <w:snapToGrid/>
        <w:spacing w:line="360" w:lineRule="auto"/>
        <w:ind w:firstLineChars="0"/>
        <w:textAlignment w:val="auto"/>
        <w:rPr>
          <w:rFonts w:hint="eastAsia" w:ascii="楷体" w:hAnsi="楷体" w:eastAsia="楷体" w:cs="楷体"/>
          <w:bCs/>
          <w:sz w:val="28"/>
          <w:szCs w:val="28"/>
          <w:lang w:eastAsia="zh-CN"/>
        </w:rPr>
      </w:pPr>
      <w:r>
        <w:rPr>
          <w:rFonts w:hint="eastAsia" w:ascii="楷体" w:hAnsi="楷体" w:eastAsia="楷体" w:cs="楷体"/>
          <w:bCs/>
          <w:sz w:val="28"/>
          <w:szCs w:val="28"/>
          <w:lang w:eastAsia="zh-CN"/>
        </w:rPr>
        <w:t>除争议事项外，双方应继续行使本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规定的其他权利，履行本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规定的其他义务。</w:t>
      </w:r>
    </w:p>
    <w:p w14:paraId="66E8F8F3">
      <w:pPr>
        <w:pStyle w:val="3"/>
        <w:numPr>
          <w:ilvl w:val="0"/>
          <w:numId w:val="1"/>
        </w:numPr>
        <w:spacing w:after="120" w:line="240" w:lineRule="auto"/>
        <w:ind w:left="422" w:hanging="562" w:hangingChars="200"/>
        <w:jc w:val="left"/>
        <w:rPr>
          <w:rFonts w:hint="eastAsia" w:ascii="楷体" w:hAnsi="楷体" w:eastAsia="楷体" w:cs="楷体"/>
          <w:sz w:val="28"/>
          <w:szCs w:val="28"/>
        </w:rPr>
      </w:pPr>
      <w:r>
        <w:rPr>
          <w:rFonts w:hint="eastAsia" w:ascii="楷体" w:hAnsi="楷体" w:eastAsia="楷体" w:cs="楷体"/>
          <w:sz w:val="28"/>
          <w:szCs w:val="28"/>
        </w:rPr>
        <w:t>附则</w:t>
      </w:r>
    </w:p>
    <w:p w14:paraId="1FAFF916">
      <w:pPr>
        <w:pStyle w:val="6"/>
        <w:numPr>
          <w:ilvl w:val="0"/>
          <w:numId w:val="12"/>
        </w:numPr>
        <w:autoSpaceDE w:val="0"/>
        <w:autoSpaceDN w:val="0"/>
        <w:adjustRightInd w:val="0"/>
        <w:spacing w:line="360" w:lineRule="auto"/>
        <w:ind w:firstLineChars="0"/>
        <w:rPr>
          <w:rFonts w:hint="eastAsia" w:ascii="楷体" w:hAnsi="楷体" w:eastAsia="楷体" w:cs="楷体"/>
          <w:bCs/>
          <w:vanish/>
          <w:sz w:val="28"/>
          <w:szCs w:val="28"/>
          <w:lang w:eastAsia="zh-CN"/>
        </w:rPr>
      </w:pPr>
    </w:p>
    <w:p w14:paraId="52ADA4FF">
      <w:pPr>
        <w:pStyle w:val="6"/>
        <w:numPr>
          <w:ilvl w:val="0"/>
          <w:numId w:val="12"/>
        </w:numPr>
        <w:autoSpaceDE w:val="0"/>
        <w:autoSpaceDN w:val="0"/>
        <w:adjustRightInd w:val="0"/>
        <w:spacing w:line="360" w:lineRule="auto"/>
        <w:ind w:firstLineChars="0"/>
        <w:rPr>
          <w:rFonts w:hint="eastAsia" w:ascii="楷体" w:hAnsi="楷体" w:eastAsia="楷体" w:cs="楷体"/>
          <w:bCs/>
          <w:vanish/>
          <w:sz w:val="28"/>
          <w:szCs w:val="28"/>
          <w:lang w:eastAsia="zh-CN"/>
        </w:rPr>
      </w:pPr>
    </w:p>
    <w:p w14:paraId="502EA6D6">
      <w:pPr>
        <w:pStyle w:val="6"/>
        <w:numPr>
          <w:ilvl w:val="1"/>
          <w:numId w:val="13"/>
        </w:numPr>
        <w:autoSpaceDE w:val="0"/>
        <w:autoSpaceDN w:val="0"/>
        <w:adjustRightInd w:val="0"/>
        <w:spacing w:line="360" w:lineRule="auto"/>
        <w:ind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及补充协议作为本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不可分割的组成部分，与本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正文具有同等法律效力。本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如与补充协议存在冲突或不一致，以补充协议为准。</w:t>
      </w:r>
    </w:p>
    <w:p w14:paraId="4780E8DD">
      <w:pPr>
        <w:pStyle w:val="6"/>
        <w:numPr>
          <w:ilvl w:val="1"/>
          <w:numId w:val="13"/>
        </w:numPr>
        <w:autoSpaceDE w:val="0"/>
        <w:autoSpaceDN w:val="0"/>
        <w:adjustRightInd w:val="0"/>
        <w:spacing w:line="360" w:lineRule="auto"/>
        <w:ind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在本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有效期内，如遇国家法律、法规、政策及行业管理规定影响到本</w:t>
      </w:r>
      <w:r>
        <w:rPr>
          <w:rFonts w:hint="eastAsia" w:ascii="楷体" w:hAnsi="楷体" w:eastAsia="楷体" w:cs="楷体"/>
          <w:bCs/>
          <w:sz w:val="28"/>
          <w:szCs w:val="28"/>
          <w:lang w:val="en-US" w:eastAsia="zh-CN"/>
        </w:rPr>
        <w:t>合同</w:t>
      </w:r>
      <w:r>
        <w:rPr>
          <w:rFonts w:hint="eastAsia" w:ascii="楷体" w:hAnsi="楷体" w:eastAsia="楷体" w:cs="楷体"/>
          <w:bCs/>
          <w:sz w:val="28"/>
          <w:szCs w:val="28"/>
          <w:lang w:eastAsia="zh-CN"/>
        </w:rPr>
        <w:t>有关条款的执行，则双方应按照国家及行业有关规定进行相应调整。</w:t>
      </w:r>
    </w:p>
    <w:p w14:paraId="0880AD34">
      <w:pPr>
        <w:pStyle w:val="6"/>
        <w:numPr>
          <w:ilvl w:val="1"/>
          <w:numId w:val="13"/>
        </w:numPr>
        <w:autoSpaceDE w:val="0"/>
        <w:autoSpaceDN w:val="0"/>
        <w:adjustRightInd w:val="0"/>
        <w:spacing w:line="360" w:lineRule="auto"/>
        <w:ind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本合同一式肆份，甲方执贰份，乙方执贰份，具有同等法律效力。</w:t>
      </w:r>
    </w:p>
    <w:p w14:paraId="20C66231">
      <w:pPr>
        <w:pStyle w:val="6"/>
        <w:spacing w:line="360" w:lineRule="auto"/>
        <w:ind w:left="600" w:firstLine="0" w:firstLineChars="0"/>
        <w:rPr>
          <w:rFonts w:hint="eastAsia" w:ascii="楷体" w:hAnsi="楷体" w:eastAsia="楷体" w:cs="楷体"/>
          <w:bCs/>
          <w:sz w:val="28"/>
          <w:szCs w:val="28"/>
          <w:lang w:eastAsia="zh-CN"/>
        </w:rPr>
      </w:pPr>
    </w:p>
    <w:p w14:paraId="072D80C6">
      <w:pPr>
        <w:pStyle w:val="6"/>
        <w:spacing w:line="360" w:lineRule="auto"/>
        <w:ind w:left="600" w:firstLine="0" w:firstLineChars="0"/>
        <w:rPr>
          <w:rFonts w:hint="eastAsia" w:ascii="楷体" w:hAnsi="楷体" w:eastAsia="楷体" w:cs="楷体"/>
          <w:bCs/>
          <w:sz w:val="28"/>
          <w:szCs w:val="28"/>
          <w:lang w:eastAsia="zh-CN"/>
        </w:rPr>
      </w:pPr>
    </w:p>
    <w:p w14:paraId="70A6A983">
      <w:pPr>
        <w:pStyle w:val="6"/>
        <w:spacing w:line="360" w:lineRule="auto"/>
        <w:ind w:left="600" w:firstLine="0" w:firstLineChars="0"/>
        <w:rPr>
          <w:rFonts w:hint="eastAsia" w:ascii="楷体" w:hAnsi="楷体" w:eastAsia="楷体" w:cs="楷体"/>
          <w:bCs/>
          <w:sz w:val="28"/>
          <w:szCs w:val="28"/>
          <w:lang w:eastAsia="zh-CN"/>
        </w:rPr>
      </w:pPr>
    </w:p>
    <w:p w14:paraId="077D130F">
      <w:pPr>
        <w:pStyle w:val="6"/>
        <w:spacing w:line="360" w:lineRule="auto"/>
        <w:ind w:left="600" w:firstLine="0" w:firstLineChars="0"/>
        <w:rPr>
          <w:rFonts w:hint="eastAsia" w:ascii="楷体" w:hAnsi="楷体" w:eastAsia="楷体" w:cs="楷体"/>
          <w:bCs/>
          <w:sz w:val="28"/>
          <w:szCs w:val="28"/>
          <w:lang w:eastAsia="zh-CN"/>
        </w:rPr>
      </w:pPr>
    </w:p>
    <w:p w14:paraId="440C904D">
      <w:pPr>
        <w:pStyle w:val="6"/>
        <w:spacing w:line="360" w:lineRule="auto"/>
        <w:ind w:left="600" w:firstLine="0" w:firstLineChars="0"/>
        <w:rPr>
          <w:rFonts w:hint="eastAsia" w:ascii="楷体" w:hAnsi="楷体" w:eastAsia="楷体" w:cs="楷体"/>
          <w:bCs/>
          <w:sz w:val="28"/>
          <w:szCs w:val="28"/>
          <w:lang w:eastAsia="zh-CN"/>
        </w:rPr>
      </w:pPr>
    </w:p>
    <w:p w14:paraId="08ED2AE3">
      <w:pPr>
        <w:pStyle w:val="6"/>
        <w:spacing w:line="360" w:lineRule="auto"/>
        <w:ind w:left="600" w:firstLine="0" w:firstLineChars="0"/>
        <w:rPr>
          <w:rFonts w:hint="eastAsia" w:ascii="楷体" w:hAnsi="楷体" w:eastAsia="楷体" w:cs="楷体"/>
          <w:bCs/>
          <w:sz w:val="28"/>
          <w:szCs w:val="28"/>
          <w:lang w:eastAsia="zh-CN"/>
        </w:rPr>
      </w:pPr>
    </w:p>
    <w:p w14:paraId="7468791A">
      <w:pPr>
        <w:pStyle w:val="6"/>
        <w:spacing w:line="360" w:lineRule="auto"/>
        <w:ind w:left="600" w:firstLine="0" w:firstLineChars="0"/>
        <w:rPr>
          <w:rFonts w:hint="eastAsia" w:ascii="楷体" w:hAnsi="楷体" w:eastAsia="楷体" w:cs="楷体"/>
          <w:bCs/>
          <w:sz w:val="28"/>
          <w:szCs w:val="28"/>
          <w:lang w:eastAsia="zh-CN"/>
        </w:rPr>
      </w:pPr>
    </w:p>
    <w:p w14:paraId="21E1A3AE">
      <w:pPr>
        <w:pStyle w:val="6"/>
        <w:spacing w:line="360" w:lineRule="auto"/>
        <w:ind w:left="600" w:firstLine="0" w:firstLineChars="0"/>
        <w:rPr>
          <w:rFonts w:hint="eastAsia" w:ascii="楷体" w:hAnsi="楷体" w:eastAsia="楷体" w:cs="楷体"/>
          <w:bCs/>
          <w:sz w:val="28"/>
          <w:szCs w:val="28"/>
          <w:lang w:eastAsia="zh-CN"/>
        </w:rPr>
      </w:pPr>
    </w:p>
    <w:p w14:paraId="05CFECFE">
      <w:pPr>
        <w:pStyle w:val="6"/>
        <w:spacing w:line="360" w:lineRule="auto"/>
        <w:ind w:left="600" w:firstLine="0" w:firstLineChars="0"/>
        <w:rPr>
          <w:rFonts w:hint="eastAsia" w:ascii="楷体" w:hAnsi="楷体" w:eastAsia="楷体" w:cs="楷体"/>
          <w:bCs/>
          <w:sz w:val="28"/>
          <w:szCs w:val="28"/>
          <w:lang w:eastAsia="zh-CN"/>
        </w:rPr>
      </w:pPr>
    </w:p>
    <w:p w14:paraId="4A321D85">
      <w:pPr>
        <w:pStyle w:val="6"/>
        <w:spacing w:line="360" w:lineRule="auto"/>
        <w:ind w:left="600" w:firstLine="0" w:firstLineChars="0"/>
        <w:rPr>
          <w:rFonts w:hint="eastAsia" w:ascii="楷体" w:hAnsi="楷体" w:eastAsia="楷体" w:cs="楷体"/>
          <w:bCs/>
          <w:sz w:val="28"/>
          <w:szCs w:val="28"/>
          <w:lang w:eastAsia="zh-CN"/>
        </w:rPr>
      </w:pPr>
    </w:p>
    <w:p w14:paraId="4596ED21">
      <w:pPr>
        <w:pStyle w:val="6"/>
        <w:spacing w:line="360" w:lineRule="auto"/>
        <w:ind w:left="0" w:firstLine="0" w:firstLineChars="0"/>
        <w:rPr>
          <w:rFonts w:hint="eastAsia" w:ascii="楷体" w:hAnsi="楷体" w:eastAsia="楷体" w:cs="楷体"/>
          <w:bCs/>
          <w:sz w:val="28"/>
          <w:szCs w:val="28"/>
          <w:lang w:eastAsia="zh-CN"/>
        </w:rPr>
      </w:pPr>
      <w:r>
        <w:rPr>
          <w:rFonts w:hint="eastAsia" w:ascii="楷体" w:hAnsi="楷体" w:eastAsia="楷体" w:cs="楷体"/>
          <w:bCs/>
          <w:sz w:val="28"/>
          <w:szCs w:val="28"/>
          <w:lang w:eastAsia="zh-CN"/>
        </w:rPr>
        <w:t>（以下无正文）</w:t>
      </w:r>
    </w:p>
    <w:p w14:paraId="1B768072">
      <w:pPr>
        <w:pStyle w:val="6"/>
        <w:spacing w:line="360" w:lineRule="auto"/>
        <w:ind w:left="600" w:firstLine="0" w:firstLineChars="0"/>
        <w:rPr>
          <w:rFonts w:hint="eastAsia" w:ascii="楷体" w:hAnsi="楷体" w:eastAsia="楷体" w:cs="楷体"/>
          <w:bCs/>
          <w:sz w:val="28"/>
          <w:szCs w:val="28"/>
          <w:lang w:eastAsia="zh-CN"/>
        </w:rPr>
      </w:pPr>
    </w:p>
    <w:p w14:paraId="02D76A6C">
      <w:pPr>
        <w:pStyle w:val="6"/>
        <w:spacing w:line="360" w:lineRule="auto"/>
        <w:ind w:left="600" w:firstLine="0" w:firstLineChars="0"/>
        <w:rPr>
          <w:rFonts w:hint="eastAsia" w:ascii="楷体" w:hAnsi="楷体" w:eastAsia="楷体" w:cs="楷体"/>
          <w:bCs/>
          <w:sz w:val="28"/>
          <w:szCs w:val="28"/>
          <w:lang w:eastAsia="zh-CN"/>
        </w:rPr>
      </w:pPr>
    </w:p>
    <w:p w14:paraId="2FA84579">
      <w:pPr>
        <w:pStyle w:val="6"/>
        <w:spacing w:line="360" w:lineRule="auto"/>
        <w:ind w:left="0" w:leftChars="0" w:firstLine="0" w:firstLineChars="0"/>
        <w:rPr>
          <w:rFonts w:hint="eastAsia" w:ascii="楷体" w:hAnsi="楷体" w:eastAsia="楷体" w:cs="楷体"/>
          <w:bCs/>
          <w:sz w:val="28"/>
          <w:szCs w:val="28"/>
          <w:lang w:eastAsia="zh-CN"/>
        </w:rPr>
      </w:pPr>
    </w:p>
    <w:p w14:paraId="05FAFCD1">
      <w:pPr>
        <w:pStyle w:val="6"/>
        <w:spacing w:line="360" w:lineRule="auto"/>
        <w:ind w:left="600" w:firstLine="0" w:firstLineChars="0"/>
        <w:rPr>
          <w:rFonts w:hint="eastAsia" w:ascii="楷体" w:hAnsi="楷体" w:eastAsia="楷体" w:cs="楷体"/>
          <w:bCs/>
          <w:sz w:val="28"/>
          <w:szCs w:val="28"/>
          <w:lang w:eastAsia="zh-CN"/>
        </w:rPr>
      </w:pPr>
    </w:p>
    <w:p w14:paraId="3FF0C287">
      <w:pPr>
        <w:pStyle w:val="6"/>
        <w:spacing w:line="360" w:lineRule="auto"/>
        <w:ind w:left="600" w:firstLine="0" w:firstLineChars="0"/>
        <w:jc w:val="center"/>
        <w:rPr>
          <w:rFonts w:hint="eastAsia" w:ascii="楷体" w:hAnsi="楷体" w:eastAsia="楷体" w:cs="楷体"/>
          <w:bCs/>
          <w:sz w:val="28"/>
          <w:szCs w:val="28"/>
          <w:lang w:eastAsia="zh-CN"/>
        </w:rPr>
      </w:pPr>
      <w:r>
        <w:rPr>
          <w:rFonts w:hint="eastAsia" w:ascii="楷体" w:hAnsi="楷体" w:eastAsia="楷体" w:cs="楷体"/>
          <w:bCs/>
          <w:sz w:val="28"/>
          <w:szCs w:val="28"/>
          <w:lang w:eastAsia="zh-CN"/>
        </w:rPr>
        <w:t>签字页</w:t>
      </w:r>
    </w:p>
    <w:tbl>
      <w:tblPr>
        <w:tblStyle w:val="4"/>
        <w:tblpPr w:leftFromText="180" w:rightFromText="180" w:vertAnchor="text" w:horzAnchor="page" w:tblpX="1220" w:tblpY="403"/>
        <w:tblOverlap w:val="never"/>
        <w:tblW w:w="9210" w:type="dxa"/>
        <w:tblInd w:w="0" w:type="dxa"/>
        <w:tblLayout w:type="fixed"/>
        <w:tblCellMar>
          <w:top w:w="0" w:type="dxa"/>
          <w:left w:w="108" w:type="dxa"/>
          <w:bottom w:w="0" w:type="dxa"/>
          <w:right w:w="108" w:type="dxa"/>
        </w:tblCellMar>
      </w:tblPr>
      <w:tblGrid>
        <w:gridCol w:w="4534"/>
        <w:gridCol w:w="4676"/>
      </w:tblGrid>
      <w:tr w14:paraId="7373D594">
        <w:tblPrEx>
          <w:tblCellMar>
            <w:top w:w="0" w:type="dxa"/>
            <w:left w:w="108" w:type="dxa"/>
            <w:bottom w:w="0" w:type="dxa"/>
            <w:right w:w="108" w:type="dxa"/>
          </w:tblCellMar>
        </w:tblPrEx>
        <w:tc>
          <w:tcPr>
            <w:tcW w:w="4534" w:type="dxa"/>
            <w:noWrap w:val="0"/>
            <w:vAlign w:val="top"/>
          </w:tcPr>
          <w:p w14:paraId="0BC1251C">
            <w:pPr>
              <w:spacing w:line="360" w:lineRule="auto"/>
              <w:ind w:left="636" w:hanging="848" w:hangingChars="303"/>
              <w:rPr>
                <w:rFonts w:hint="eastAsia" w:ascii="楷体" w:hAnsi="楷体" w:eastAsia="楷体" w:cs="楷体"/>
                <w:bCs/>
                <w:sz w:val="28"/>
                <w:szCs w:val="28"/>
              </w:rPr>
            </w:pPr>
            <w:r>
              <w:rPr>
                <w:rFonts w:hint="eastAsia" w:ascii="楷体" w:hAnsi="楷体" w:eastAsia="楷体" w:cs="楷体"/>
                <w:bCs/>
                <w:sz w:val="28"/>
                <w:szCs w:val="28"/>
              </w:rPr>
              <w:t>甲方：</w:t>
            </w:r>
            <w:r>
              <w:rPr>
                <w:rFonts w:hint="eastAsia" w:ascii="楷体" w:hAnsi="楷体" w:eastAsia="楷体" w:cs="楷体"/>
                <w:sz w:val="28"/>
                <w:szCs w:val="28"/>
              </w:rPr>
              <w:t>沈阳市第六人民医院</w:t>
            </w:r>
          </w:p>
          <w:p w14:paraId="5AB8B8E9">
            <w:pPr>
              <w:spacing w:line="360" w:lineRule="auto"/>
              <w:ind w:left="636" w:hanging="848" w:hangingChars="303"/>
              <w:rPr>
                <w:rFonts w:hint="eastAsia" w:ascii="楷体" w:hAnsi="楷体" w:eastAsia="楷体" w:cs="楷体"/>
                <w:sz w:val="28"/>
                <w:szCs w:val="28"/>
              </w:rPr>
            </w:pPr>
          </w:p>
          <w:p w14:paraId="546C568B">
            <w:pPr>
              <w:spacing w:line="360" w:lineRule="auto"/>
              <w:ind w:left="636" w:hanging="848" w:hangingChars="303"/>
              <w:rPr>
                <w:rFonts w:hint="eastAsia" w:ascii="楷体" w:hAnsi="楷体" w:eastAsia="楷体" w:cs="楷体"/>
                <w:bCs/>
                <w:sz w:val="28"/>
                <w:szCs w:val="28"/>
              </w:rPr>
            </w:pPr>
            <w:r>
              <w:rPr>
                <w:rFonts w:hint="eastAsia" w:ascii="楷体" w:hAnsi="楷体" w:eastAsia="楷体" w:cs="楷体"/>
                <w:bCs/>
                <w:sz w:val="28"/>
                <w:szCs w:val="28"/>
              </w:rPr>
              <w:t>（盖章）</w:t>
            </w:r>
          </w:p>
        </w:tc>
        <w:tc>
          <w:tcPr>
            <w:tcW w:w="4676" w:type="dxa"/>
            <w:noWrap w:val="0"/>
            <w:vAlign w:val="top"/>
          </w:tcPr>
          <w:p w14:paraId="69CD8B12">
            <w:pPr>
              <w:spacing w:line="360" w:lineRule="auto"/>
              <w:rPr>
                <w:rFonts w:hint="eastAsia" w:ascii="楷体" w:hAnsi="楷体" w:eastAsia="楷体" w:cs="楷体"/>
                <w:bCs/>
                <w:sz w:val="28"/>
                <w:szCs w:val="28"/>
              </w:rPr>
            </w:pPr>
            <w:r>
              <w:rPr>
                <w:rFonts w:hint="eastAsia" w:ascii="楷体" w:hAnsi="楷体" w:eastAsia="楷体" w:cs="楷体"/>
                <w:bCs/>
                <w:sz w:val="28"/>
                <w:szCs w:val="28"/>
              </w:rPr>
              <w:t>乙方：</w:t>
            </w:r>
          </w:p>
          <w:p w14:paraId="72E401AC">
            <w:pPr>
              <w:spacing w:line="360" w:lineRule="auto"/>
              <w:rPr>
                <w:rFonts w:hint="eastAsia" w:ascii="楷体" w:hAnsi="楷体" w:eastAsia="楷体" w:cs="楷体"/>
                <w:bCs/>
                <w:sz w:val="28"/>
                <w:szCs w:val="28"/>
              </w:rPr>
            </w:pPr>
            <w:r>
              <w:rPr>
                <w:rFonts w:hint="eastAsia" w:ascii="楷体" w:hAnsi="楷体" w:eastAsia="楷体" w:cs="楷体"/>
                <w:bCs/>
                <w:sz w:val="28"/>
                <w:szCs w:val="28"/>
              </w:rPr>
              <w:t xml:space="preserve"> </w:t>
            </w:r>
          </w:p>
          <w:p w14:paraId="627CC27A">
            <w:pPr>
              <w:spacing w:line="360" w:lineRule="auto"/>
              <w:ind w:left="871" w:hanging="1162" w:hangingChars="415"/>
              <w:rPr>
                <w:rFonts w:hint="eastAsia" w:ascii="楷体" w:hAnsi="楷体" w:eastAsia="楷体" w:cs="楷体"/>
                <w:bCs/>
                <w:sz w:val="28"/>
                <w:szCs w:val="28"/>
              </w:rPr>
            </w:pPr>
            <w:r>
              <w:rPr>
                <w:rFonts w:hint="eastAsia" w:ascii="楷体" w:hAnsi="楷体" w:eastAsia="楷体" w:cs="楷体"/>
                <w:bCs/>
                <w:sz w:val="28"/>
                <w:szCs w:val="28"/>
              </w:rPr>
              <w:t>（盖章）</w:t>
            </w:r>
          </w:p>
        </w:tc>
      </w:tr>
      <w:tr w14:paraId="55689A1D">
        <w:tblPrEx>
          <w:tblCellMar>
            <w:top w:w="0" w:type="dxa"/>
            <w:left w:w="108" w:type="dxa"/>
            <w:bottom w:w="0" w:type="dxa"/>
            <w:right w:w="108" w:type="dxa"/>
          </w:tblCellMar>
        </w:tblPrEx>
        <w:tc>
          <w:tcPr>
            <w:tcW w:w="4534" w:type="dxa"/>
            <w:noWrap w:val="0"/>
            <w:vAlign w:val="top"/>
          </w:tcPr>
          <w:p w14:paraId="42A9572B">
            <w:pPr>
              <w:spacing w:line="360" w:lineRule="auto"/>
              <w:rPr>
                <w:rFonts w:hint="eastAsia" w:ascii="楷体" w:hAnsi="楷体" w:eastAsia="楷体" w:cs="楷体"/>
                <w:bCs/>
                <w:sz w:val="28"/>
                <w:szCs w:val="28"/>
              </w:rPr>
            </w:pPr>
            <w:r>
              <w:rPr>
                <w:rFonts w:hint="eastAsia" w:ascii="楷体" w:hAnsi="楷体" w:eastAsia="楷体" w:cs="楷体"/>
                <w:bCs/>
                <w:sz w:val="28"/>
                <w:szCs w:val="28"/>
              </w:rPr>
              <w:t>法定代表人：</w:t>
            </w:r>
          </w:p>
        </w:tc>
        <w:tc>
          <w:tcPr>
            <w:tcW w:w="4676" w:type="dxa"/>
            <w:noWrap w:val="0"/>
            <w:vAlign w:val="top"/>
          </w:tcPr>
          <w:p w14:paraId="2521CBD6">
            <w:pPr>
              <w:spacing w:line="360" w:lineRule="auto"/>
              <w:rPr>
                <w:rFonts w:hint="eastAsia" w:ascii="楷体" w:hAnsi="楷体" w:eastAsia="楷体" w:cs="楷体"/>
                <w:bCs/>
                <w:sz w:val="28"/>
                <w:szCs w:val="28"/>
              </w:rPr>
            </w:pPr>
            <w:r>
              <w:rPr>
                <w:rFonts w:hint="eastAsia" w:ascii="楷体" w:hAnsi="楷体" w:eastAsia="楷体" w:cs="楷体"/>
                <w:bCs/>
                <w:sz w:val="28"/>
                <w:szCs w:val="28"/>
              </w:rPr>
              <w:t>法定代表人：</w:t>
            </w:r>
          </w:p>
        </w:tc>
      </w:tr>
      <w:tr w14:paraId="52C3B470">
        <w:tblPrEx>
          <w:tblCellMar>
            <w:top w:w="0" w:type="dxa"/>
            <w:left w:w="108" w:type="dxa"/>
            <w:bottom w:w="0" w:type="dxa"/>
            <w:right w:w="108" w:type="dxa"/>
          </w:tblCellMar>
        </w:tblPrEx>
        <w:tc>
          <w:tcPr>
            <w:tcW w:w="4534" w:type="dxa"/>
            <w:noWrap w:val="0"/>
            <w:vAlign w:val="top"/>
          </w:tcPr>
          <w:p w14:paraId="247E5BB9">
            <w:pPr>
              <w:spacing w:line="360" w:lineRule="auto"/>
              <w:rPr>
                <w:rFonts w:hint="eastAsia" w:ascii="楷体" w:hAnsi="楷体" w:eastAsia="楷体" w:cs="楷体"/>
                <w:bCs/>
                <w:sz w:val="28"/>
                <w:szCs w:val="28"/>
              </w:rPr>
            </w:pPr>
            <w:r>
              <w:rPr>
                <w:rFonts w:hint="eastAsia" w:ascii="楷体" w:hAnsi="楷体" w:eastAsia="楷体" w:cs="楷体"/>
                <w:bCs/>
                <w:sz w:val="28"/>
                <w:szCs w:val="28"/>
              </w:rPr>
              <w:t>（或授权代表签名）：</w:t>
            </w:r>
          </w:p>
        </w:tc>
        <w:tc>
          <w:tcPr>
            <w:tcW w:w="4676" w:type="dxa"/>
            <w:noWrap w:val="0"/>
            <w:vAlign w:val="top"/>
          </w:tcPr>
          <w:p w14:paraId="37B3D92A">
            <w:pPr>
              <w:spacing w:line="360" w:lineRule="auto"/>
              <w:rPr>
                <w:rFonts w:hint="eastAsia" w:ascii="楷体" w:hAnsi="楷体" w:eastAsia="楷体" w:cs="楷体"/>
                <w:bCs/>
                <w:sz w:val="28"/>
                <w:szCs w:val="28"/>
              </w:rPr>
            </w:pPr>
            <w:r>
              <w:rPr>
                <w:rFonts w:hint="eastAsia" w:ascii="楷体" w:hAnsi="楷体" w:eastAsia="楷体" w:cs="楷体"/>
                <w:bCs/>
                <w:sz w:val="28"/>
                <w:szCs w:val="28"/>
              </w:rPr>
              <w:t>（或授权代表签名）：</w:t>
            </w:r>
          </w:p>
        </w:tc>
      </w:tr>
      <w:tr w14:paraId="0DBDE81C">
        <w:tblPrEx>
          <w:tblCellMar>
            <w:top w:w="0" w:type="dxa"/>
            <w:left w:w="108" w:type="dxa"/>
            <w:bottom w:w="0" w:type="dxa"/>
            <w:right w:w="108" w:type="dxa"/>
          </w:tblCellMar>
        </w:tblPrEx>
        <w:tc>
          <w:tcPr>
            <w:tcW w:w="4534" w:type="dxa"/>
            <w:noWrap w:val="0"/>
            <w:vAlign w:val="top"/>
          </w:tcPr>
          <w:p w14:paraId="0F7D2A81">
            <w:pPr>
              <w:spacing w:line="360" w:lineRule="auto"/>
              <w:rPr>
                <w:rFonts w:hint="eastAsia" w:ascii="楷体" w:hAnsi="楷体" w:eastAsia="楷体" w:cs="楷体"/>
                <w:bCs/>
                <w:sz w:val="28"/>
                <w:szCs w:val="28"/>
              </w:rPr>
            </w:pPr>
            <w:r>
              <w:rPr>
                <w:rFonts w:hint="eastAsia" w:ascii="楷体" w:hAnsi="楷体" w:eastAsia="楷体" w:cs="楷体"/>
                <w:bCs/>
                <w:sz w:val="28"/>
                <w:szCs w:val="28"/>
              </w:rPr>
              <w:t>日期：_______年____月____日</w:t>
            </w:r>
          </w:p>
        </w:tc>
        <w:tc>
          <w:tcPr>
            <w:tcW w:w="4676" w:type="dxa"/>
            <w:noWrap w:val="0"/>
            <w:vAlign w:val="top"/>
          </w:tcPr>
          <w:p w14:paraId="40668758">
            <w:pPr>
              <w:spacing w:line="360" w:lineRule="auto"/>
              <w:rPr>
                <w:rFonts w:hint="eastAsia" w:ascii="楷体" w:hAnsi="楷体" w:eastAsia="楷体" w:cs="楷体"/>
                <w:bCs/>
                <w:sz w:val="28"/>
                <w:szCs w:val="28"/>
              </w:rPr>
            </w:pPr>
            <w:r>
              <w:rPr>
                <w:rFonts w:hint="eastAsia" w:ascii="楷体" w:hAnsi="楷体" w:eastAsia="楷体" w:cs="楷体"/>
                <w:bCs/>
                <w:sz w:val="28"/>
                <w:szCs w:val="28"/>
              </w:rPr>
              <w:t>日期：_______年____月____日</w:t>
            </w:r>
          </w:p>
        </w:tc>
      </w:tr>
    </w:tbl>
    <w:p w14:paraId="4F53276C">
      <w:pPr>
        <w:pStyle w:val="6"/>
        <w:spacing w:line="360" w:lineRule="auto"/>
        <w:ind w:left="600" w:firstLine="0" w:firstLineChars="0"/>
        <w:rPr>
          <w:rFonts w:hint="eastAsia" w:ascii="楷体" w:hAnsi="楷体" w:eastAsia="楷体" w:cs="楷体"/>
          <w:bCs/>
          <w:sz w:val="28"/>
          <w:szCs w:val="28"/>
          <w:lang w:eastAsia="zh-CN"/>
        </w:rPr>
      </w:pPr>
    </w:p>
    <w:p w14:paraId="549636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02C71"/>
    <w:multiLevelType w:val="multilevel"/>
    <w:tmpl w:val="0B502C71"/>
    <w:lvl w:ilvl="0" w:tentative="0">
      <w:start w:val="9"/>
      <w:numFmt w:val="decimal"/>
      <w:lvlText w:val="%1"/>
      <w:lvlJc w:val="left"/>
      <w:pPr>
        <w:ind w:left="435" w:hanging="435"/>
      </w:pPr>
      <w:rPr>
        <w:rFonts w:hAnsi="Times New Roman"/>
      </w:rPr>
    </w:lvl>
    <w:lvl w:ilvl="1" w:tentative="0">
      <w:start w:val="1"/>
      <w:numFmt w:val="decimal"/>
      <w:lvlText w:val="%1.%2"/>
      <w:lvlJc w:val="left"/>
      <w:pPr>
        <w:ind w:left="720" w:hanging="720"/>
      </w:pPr>
      <w:rPr>
        <w:rFonts w:hAnsi="Times New Roman"/>
      </w:rPr>
    </w:lvl>
    <w:lvl w:ilvl="2" w:tentative="0">
      <w:start w:val="1"/>
      <w:numFmt w:val="decimal"/>
      <w:lvlText w:val="%1.%2.%3"/>
      <w:lvlJc w:val="left"/>
      <w:pPr>
        <w:ind w:left="720" w:hanging="720"/>
      </w:pPr>
      <w:rPr>
        <w:rFonts w:hAnsi="Times New Roman"/>
      </w:rPr>
    </w:lvl>
    <w:lvl w:ilvl="3" w:tentative="0">
      <w:start w:val="1"/>
      <w:numFmt w:val="decimal"/>
      <w:lvlText w:val="%1.%2.%3.%4"/>
      <w:lvlJc w:val="left"/>
      <w:pPr>
        <w:ind w:left="1080" w:hanging="1080"/>
      </w:pPr>
      <w:rPr>
        <w:rFonts w:hAnsi="Times New Roman"/>
      </w:rPr>
    </w:lvl>
    <w:lvl w:ilvl="4" w:tentative="0">
      <w:start w:val="1"/>
      <w:numFmt w:val="decimal"/>
      <w:lvlText w:val="%1.%2.%3.%4.%5"/>
      <w:lvlJc w:val="left"/>
      <w:pPr>
        <w:ind w:left="1440" w:hanging="1440"/>
      </w:pPr>
      <w:rPr>
        <w:rFonts w:hAnsi="Times New Roman"/>
      </w:rPr>
    </w:lvl>
    <w:lvl w:ilvl="5" w:tentative="0">
      <w:start w:val="1"/>
      <w:numFmt w:val="decimal"/>
      <w:lvlText w:val="%1.%2.%3.%4.%5.%6"/>
      <w:lvlJc w:val="left"/>
      <w:pPr>
        <w:ind w:left="1800" w:hanging="1800"/>
      </w:pPr>
      <w:rPr>
        <w:rFonts w:hAnsi="Times New Roman"/>
      </w:rPr>
    </w:lvl>
    <w:lvl w:ilvl="6" w:tentative="0">
      <w:start w:val="1"/>
      <w:numFmt w:val="decimal"/>
      <w:lvlText w:val="%1.%2.%3.%4.%5.%6.%7"/>
      <w:lvlJc w:val="left"/>
      <w:pPr>
        <w:ind w:left="2160" w:hanging="2160"/>
      </w:pPr>
      <w:rPr>
        <w:rFonts w:hAnsi="Times New Roman"/>
      </w:rPr>
    </w:lvl>
    <w:lvl w:ilvl="7" w:tentative="0">
      <w:start w:val="1"/>
      <w:numFmt w:val="decimal"/>
      <w:lvlText w:val="%1.%2.%3.%4.%5.%6.%7.%8"/>
      <w:lvlJc w:val="left"/>
      <w:pPr>
        <w:ind w:left="2160" w:hanging="2160"/>
      </w:pPr>
      <w:rPr>
        <w:rFonts w:hAnsi="Times New Roman"/>
      </w:rPr>
    </w:lvl>
    <w:lvl w:ilvl="8" w:tentative="0">
      <w:start w:val="1"/>
      <w:numFmt w:val="decimal"/>
      <w:lvlText w:val="%1.%2.%3.%4.%5.%6.%7.%8.%9"/>
      <w:lvlJc w:val="left"/>
      <w:pPr>
        <w:ind w:left="2520" w:hanging="2520"/>
      </w:pPr>
      <w:rPr>
        <w:rFonts w:hAnsi="Times New Roman"/>
      </w:rPr>
    </w:lvl>
  </w:abstractNum>
  <w:abstractNum w:abstractNumId="1">
    <w:nsid w:val="0BA85DB5"/>
    <w:multiLevelType w:val="multilevel"/>
    <w:tmpl w:val="0BA85DB5"/>
    <w:lvl w:ilvl="0" w:tentative="0">
      <w:start w:val="1"/>
      <w:numFmt w:val="japaneseCounting"/>
      <w:lvlText w:val="第%1条"/>
      <w:lvlJc w:val="left"/>
      <w:pPr>
        <w:ind w:left="420" w:hanging="420"/>
      </w:pPr>
      <w:rPr>
        <w:sz w:val="3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7426ED5"/>
    <w:multiLevelType w:val="multilevel"/>
    <w:tmpl w:val="17426ED5"/>
    <w:lvl w:ilvl="0" w:tentative="0">
      <w:start w:val="6"/>
      <w:numFmt w:val="decimal"/>
      <w:lvlText w:val="%1"/>
      <w:lvlJc w:val="left"/>
      <w:pPr>
        <w:ind w:left="420" w:hanging="42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3">
    <w:nsid w:val="20EF2B2E"/>
    <w:multiLevelType w:val="multilevel"/>
    <w:tmpl w:val="20EF2B2E"/>
    <w:lvl w:ilvl="0" w:tentative="0">
      <w:start w:val="6"/>
      <w:numFmt w:val="decimal"/>
      <w:lvlText w:val="%1"/>
      <w:lvlJc w:val="left"/>
      <w:pPr>
        <w:ind w:left="435" w:hanging="435"/>
      </w:pPr>
    </w:lvl>
    <w:lvl w:ilvl="1" w:tentative="0">
      <w:start w:val="1"/>
      <w:numFmt w:val="decimal"/>
      <w:lvlText w:val="6.%2"/>
      <w:lvlJc w:val="left"/>
      <w:pPr>
        <w:ind w:left="720" w:hanging="720"/>
      </w:pPr>
    </w:lvl>
    <w:lvl w:ilvl="2" w:tentative="0">
      <w:start w:val="1"/>
      <w:numFmt w:val="decimal"/>
      <w:lvlText w:val="6.%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4">
    <w:nsid w:val="23F657E1"/>
    <w:multiLevelType w:val="multilevel"/>
    <w:tmpl w:val="23F657E1"/>
    <w:lvl w:ilvl="0" w:tentative="0">
      <w:start w:val="2"/>
      <w:numFmt w:val="decimal"/>
      <w:lvlText w:val="%1"/>
      <w:lvlJc w:val="left"/>
      <w:pPr>
        <w:ind w:left="450" w:hanging="45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5">
    <w:nsid w:val="284358A3"/>
    <w:multiLevelType w:val="multilevel"/>
    <w:tmpl w:val="284358A3"/>
    <w:lvl w:ilvl="0" w:tentative="0">
      <w:start w:val="8"/>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6">
    <w:nsid w:val="35203A00"/>
    <w:multiLevelType w:val="multilevel"/>
    <w:tmpl w:val="35203A00"/>
    <w:lvl w:ilvl="0" w:tentative="0">
      <w:start w:val="3"/>
      <w:numFmt w:val="decimal"/>
      <w:lvlText w:val="%1"/>
      <w:lvlJc w:val="left"/>
      <w:pPr>
        <w:ind w:left="435" w:hanging="435"/>
      </w:pPr>
    </w:lvl>
    <w:lvl w:ilvl="1" w:tentative="0">
      <w:start w:val="1"/>
      <w:numFmt w:val="decimal"/>
      <w:lvlText w:val="4.%2"/>
      <w:lvlJc w:val="left"/>
      <w:pPr>
        <w:ind w:left="720" w:hanging="720"/>
      </w:pPr>
    </w:lvl>
    <w:lvl w:ilvl="2" w:tentative="0">
      <w:start w:val="1"/>
      <w:numFmt w:val="decimal"/>
      <w:lvlText w:val="3.%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7">
    <w:nsid w:val="37B02742"/>
    <w:multiLevelType w:val="multilevel"/>
    <w:tmpl w:val="37B02742"/>
    <w:lvl w:ilvl="0" w:tentative="0">
      <w:start w:val="10"/>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8">
    <w:nsid w:val="39401A25"/>
    <w:multiLevelType w:val="multilevel"/>
    <w:tmpl w:val="39401A25"/>
    <w:lvl w:ilvl="0" w:tentative="0">
      <w:start w:val="10"/>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9">
    <w:nsid w:val="44D73BEC"/>
    <w:multiLevelType w:val="multilevel"/>
    <w:tmpl w:val="44D73BEC"/>
    <w:lvl w:ilvl="0" w:tentative="0">
      <w:start w:val="9"/>
      <w:numFmt w:val="decimal"/>
      <w:lvlText w:val="%1"/>
      <w:lvlJc w:val="left"/>
      <w:pPr>
        <w:ind w:left="600" w:hanging="6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0">
    <w:nsid w:val="5676291D"/>
    <w:multiLevelType w:val="multilevel"/>
    <w:tmpl w:val="5676291D"/>
    <w:lvl w:ilvl="0" w:tentative="0">
      <w:start w:val="5"/>
      <w:numFmt w:val="decimal"/>
      <w:lvlText w:val="%1"/>
      <w:lvlJc w:val="left"/>
      <w:pPr>
        <w:ind w:left="435" w:hanging="435"/>
      </w:pPr>
    </w:lvl>
    <w:lvl w:ilvl="1" w:tentative="0">
      <w:start w:val="1"/>
      <w:numFmt w:val="decimal"/>
      <w:lvlText w:val="5.%2"/>
      <w:lvlJc w:val="left"/>
      <w:pPr>
        <w:ind w:left="720" w:hanging="720"/>
      </w:pPr>
    </w:lvl>
    <w:lvl w:ilvl="2" w:tentative="0">
      <w:start w:val="1"/>
      <w:numFmt w:val="decimal"/>
      <w:lvlText w:val="5.%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1">
    <w:nsid w:val="6FE03265"/>
    <w:multiLevelType w:val="multilevel"/>
    <w:tmpl w:val="6FE03265"/>
    <w:lvl w:ilvl="0" w:tentative="0">
      <w:start w:val="3"/>
      <w:numFmt w:val="decimal"/>
      <w:lvlText w:val="%1"/>
      <w:lvlJc w:val="left"/>
      <w:pPr>
        <w:ind w:left="435" w:hanging="435"/>
      </w:pPr>
    </w:lvl>
    <w:lvl w:ilvl="1" w:tentative="0">
      <w:start w:val="1"/>
      <w:numFmt w:val="decimal"/>
      <w:lvlText w:val="4.%2"/>
      <w:lvlJc w:val="left"/>
      <w:pPr>
        <w:ind w:left="720" w:hanging="720"/>
      </w:pPr>
    </w:lvl>
    <w:lvl w:ilvl="2" w:tentative="0">
      <w:start w:val="1"/>
      <w:numFmt w:val="decimal"/>
      <w:lvlText w:val="4.%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2">
    <w:nsid w:val="7C4A76C6"/>
    <w:multiLevelType w:val="multilevel"/>
    <w:tmpl w:val="7C4A76C6"/>
    <w:lvl w:ilvl="0" w:tentative="0">
      <w:start w:val="7"/>
      <w:numFmt w:val="decimal"/>
      <w:lvlText w:val="%1"/>
      <w:lvlJc w:val="left"/>
      <w:pPr>
        <w:ind w:left="435" w:hanging="435"/>
      </w:pPr>
    </w:lvl>
    <w:lvl w:ilvl="1" w:tentative="0">
      <w:start w:val="1"/>
      <w:numFmt w:val="decimal"/>
      <w:lvlText w:val="7.%2"/>
      <w:lvlJc w:val="left"/>
      <w:pPr>
        <w:ind w:left="720" w:hanging="720"/>
      </w:pPr>
    </w:lvl>
    <w:lvl w:ilvl="2" w:tentative="0">
      <w:start w:val="1"/>
      <w:numFmt w:val="decimal"/>
      <w:lvlText w:val="7.%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02F1"/>
    <w:rsid w:val="0DBD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spacing w:before="4"/>
      <w:ind w:left="120"/>
    </w:pPr>
    <w:rPr>
      <w:rFonts w:ascii="宋体" w:hAnsi="宋体" w:eastAsia="宋体" w:cs="宋体"/>
      <w:sz w:val="24"/>
      <w:szCs w:val="24"/>
      <w:lang w:val="zh-CN" w:eastAsia="zh-CN" w:bidi="zh-CN"/>
    </w:rPr>
  </w:style>
  <w:style w:type="paragraph" w:styleId="6">
    <w:name w:val="List Paragraph"/>
    <w:basedOn w:val="1"/>
    <w:qFormat/>
    <w:uiPriority w:val="34"/>
    <w:pPr>
      <w:ind w:firstLine="420" w:firstLineChars="200"/>
      <w:jc w:val="left"/>
    </w:pPr>
    <w:rPr>
      <w:rFonts w:ascii="Times New Roman" w:hAnsi="Times New Roman"/>
      <w:kern w:val="0"/>
      <w:sz w:val="24"/>
      <w:szCs w:val="24"/>
      <w:lang w:eastAsia="en-US"/>
    </w:rPr>
  </w:style>
  <w:style w:type="paragraph" w:customStyle="1" w:styleId="7">
    <w:name w:val="列出段落1"/>
    <w:basedOn w:val="1"/>
    <w:qFormat/>
    <w:uiPriority w:val="34"/>
    <w:pPr>
      <w:ind w:firstLine="420" w:firstLineChars="200"/>
      <w:jc w:val="left"/>
    </w:pPr>
    <w:rPr>
      <w:rFonts w:ascii="Times New Roman" w:hAnsi="Times New Roman"/>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2024-11-20T01:10:00Z</dcterms:created>
  <dc:creator>YYY⛽️</dc:creator>
  <cp:lastModifiedBy>YYY⛽️</cp:lastModifiedBy>
  <dcterms:modified xsi:type="dcterms:W3CDTF">2024-11-20T01:11:07Z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0873814CBBE24E3FA3D545C218B59EBC_11</vt:lpwstr>
  </property>
</Properties>
</file>