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wordWrap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2365BA12">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22332D8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 (格式3)</w:t>
      </w:r>
    </w:p>
    <w:p w14:paraId="24EDD3E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4B2E5BE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4987EC4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1717A43C">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29FAB2D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 (格式8)</w:t>
      </w:r>
    </w:p>
    <w:p w14:paraId="04B15A3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54D96490">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13、服务需求响应表（格式10）</w:t>
      </w:r>
    </w:p>
    <w:p w14:paraId="0E260174">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14、商务条款偏离表（格式11）</w:t>
      </w:r>
    </w:p>
    <w:p w14:paraId="1B8D83B9">
      <w:pPr>
        <w:wordWrap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15、服务需求</w:t>
      </w:r>
    </w:p>
    <w:p w14:paraId="2C0E200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275776A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2E0A04D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 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wordWrap w:val="0"/>
        <w:spacing w:before="0" w:after="0" w:line="72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 xml:space="preserve">(项目名称)  </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wordWrap w:val="0"/>
        <w:spacing w:before="0" w:after="0" w:line="72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 xml:space="preserve">本授权委托书于  年   月  </w:t>
      </w:r>
      <w:bookmarkStart w:id="2" w:name="_GoBack"/>
      <w:bookmarkEnd w:id="2"/>
      <w:r>
        <w:rPr>
          <w:rFonts w:ascii="宋体" w:hAnsi="宋体" w:eastAsia="宋体" w:cs="宋体"/>
          <w:b w:val="0"/>
          <w:i w:val="0"/>
          <w:strike w:val="0"/>
          <w:color w:val="000000"/>
          <w:sz w:val="30"/>
          <w:szCs w:val="30"/>
        </w:rPr>
        <w:t xml:space="preserve">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 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 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 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  “中国政府采购网”等渠道查询，我单位违背列入失信被执行人、重大税收违法案件当事人名单、政府采购严重违法失信行为记录名单。</w:t>
      </w:r>
    </w:p>
    <w:p w14:paraId="1B057943">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F7C11D1">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 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 xml:space="preserve">六 </w:t>
      </w:r>
      <w:r>
        <w:rPr>
          <w:rFonts w:ascii="宋体" w:hAnsi="宋体" w:eastAsia="宋体" w:cs="宋体"/>
          <w:b w:val="0"/>
          <w:i w:val="0"/>
          <w:strike w:val="0"/>
          <w:color w:val="000000"/>
          <w:sz w:val="30"/>
          <w:szCs w:val="30"/>
        </w:rPr>
        <w:t>人民医院</w:t>
      </w:r>
    </w:p>
    <w:p w14:paraId="052B970A">
      <w:pPr>
        <w:wordWrap w:val="0"/>
        <w:spacing w:before="0" w:after="0" w:line="58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wordWrap w:val="0"/>
        <w:spacing w:before="0" w:after="0" w:line="58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wordWrap w:val="0"/>
        <w:spacing w:before="0" w:after="0" w:line="58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wordWrap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wordWrap w:val="0"/>
        <w:spacing w:before="0" w:after="0" w:line="72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wordWrap w:val="0"/>
        <w:spacing w:before="0" w:after="0" w:line="72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3AC8BA8D">
      <w:pPr>
        <w:wordWrap w:val="0"/>
        <w:spacing w:before="0" w:after="0" w:line="420" w:lineRule="exact"/>
        <w:ind w:left="0" w:right="0"/>
        <w:jc w:val="both"/>
        <w:textAlignment w:val="baseline"/>
        <w:rPr>
          <w:sz w:val="30"/>
          <w:szCs w:val="30"/>
        </w:rPr>
      </w:pPr>
    </w:p>
    <w:p w14:paraId="64A90789">
      <w:pPr>
        <w:wordWrap w:val="0"/>
        <w:spacing w:before="0" w:after="0" w:line="420" w:lineRule="atLeast"/>
        <w:ind w:left="0" w:right="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 xml:space="preserve">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2121719F">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7557E72">
      <w:pPr>
        <w:wordWrap w:val="0"/>
        <w:spacing w:before="0" w:after="0" w:line="58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52240A8A">
      <w:pPr>
        <w:wordWrap w:val="0"/>
        <w:spacing w:before="0" w:after="0" w:line="58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一、我方已详细审阅并完全理解和接受响应文件及所有相关材料的全部内容，认为上述文件不存在倾向性或排斥潜在供应商的内容，并放弃对响应文件提出质疑的权利。</w:t>
      </w:r>
    </w:p>
    <w:p w14:paraId="46966836">
      <w:pPr>
        <w:wordWrap w:val="0"/>
        <w:spacing w:before="0" w:after="0" w:line="58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 90日历日，如我方确定为成交商，该有效期自动延至本项目合同执行期满。</w:t>
      </w:r>
    </w:p>
    <w:p w14:paraId="6B131927">
      <w:pPr>
        <w:wordWrap w:val="0"/>
        <w:spacing w:before="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7E142F3A">
      <w:pPr>
        <w:wordWrap w:val="0"/>
        <w:spacing w:before="0" w:after="0" w:line="58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11C47248">
      <w:pPr>
        <w:wordWrap w:val="0"/>
        <w:spacing w:before="220" w:after="0" w:line="580" w:lineRule="atLeast"/>
        <w:ind w:left="620" w:right="0"/>
        <w:jc w:val="both"/>
        <w:textAlignment w:val="baseline"/>
        <w:rPr>
          <w:sz w:val="30"/>
          <w:szCs w:val="30"/>
        </w:rPr>
      </w:pPr>
      <w:r>
        <w:rPr>
          <w:rFonts w:ascii="宋体" w:hAnsi="宋体" w:eastAsia="宋体" w:cs="宋体"/>
          <w:b w:val="0"/>
          <w:i w:val="0"/>
          <w:strike w:val="0"/>
          <w:color w:val="000000"/>
          <w:sz w:val="30"/>
          <w:szCs w:val="30"/>
        </w:rPr>
        <w:t>五、响应文件包括正本一份， 副本二份。</w:t>
      </w:r>
    </w:p>
    <w:p w14:paraId="7F8C4856">
      <w:pPr>
        <w:wordWrap w:val="0"/>
        <w:spacing w:before="22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1AE6A19">
      <w:pPr>
        <w:wordWrap w:val="0"/>
        <w:spacing w:before="200" w:after="0" w:line="580" w:lineRule="atLeast"/>
        <w:ind w:left="0" w:right="10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F84433">
      <w:pPr>
        <w:wordWrap w:val="0"/>
        <w:spacing w:before="0" w:after="0" w:line="72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3FBEDD8">
      <w:pPr>
        <w:wordWrap w:val="0"/>
        <w:spacing w:before="0" w:after="0" w:line="72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42F59484">
      <w:pPr>
        <w:wordWrap w:val="0"/>
        <w:spacing w:before="0" w:after="0" w:line="720" w:lineRule="exact"/>
        <w:ind w:left="0" w:right="0"/>
        <w:jc w:val="both"/>
        <w:textAlignment w:val="baseline"/>
        <w:rPr>
          <w:sz w:val="30"/>
          <w:szCs w:val="30"/>
        </w:rPr>
      </w:pPr>
    </w:p>
    <w:p w14:paraId="291BF77E">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 )</w:t>
      </w:r>
      <w:r>
        <w:rPr>
          <w:rFonts w:ascii="宋体" w:hAnsi="宋体" w:eastAsia="宋体" w:cs="宋体"/>
          <w:b w:val="0"/>
          <w:i w:val="0"/>
          <w:strike w:val="0"/>
          <w:color w:val="000000"/>
          <w:sz w:val="30"/>
          <w:szCs w:val="30"/>
          <w:u w:val="single"/>
        </w:rPr>
        <w:t xml:space="preserve">：             </w:t>
      </w:r>
    </w:p>
    <w:p w14:paraId="70271E2D">
      <w:pPr>
        <w:wordWrap w:val="0"/>
        <w:spacing w:before="0" w:after="0" w:line="720" w:lineRule="exact"/>
        <w:ind w:left="0" w:right="0"/>
        <w:jc w:val="both"/>
        <w:textAlignment w:val="baseline"/>
        <w:rPr>
          <w:sz w:val="30"/>
          <w:szCs w:val="30"/>
        </w:rPr>
      </w:pPr>
    </w:p>
    <w:p w14:paraId="1A6EA007">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2B9B736">
      <w:pPr>
        <w:wordWrap w:val="0"/>
        <w:spacing w:before="0" w:after="0" w:line="720" w:lineRule="exact"/>
        <w:ind w:left="0" w:right="0"/>
        <w:jc w:val="both"/>
        <w:textAlignment w:val="baseline"/>
        <w:rPr>
          <w:sz w:val="30"/>
          <w:szCs w:val="30"/>
        </w:rPr>
      </w:pPr>
    </w:p>
    <w:p w14:paraId="669A417C">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7"/>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22CD5D0B">
      <w:pPr>
        <w:pStyle w:val="5"/>
        <w:rPr>
          <w:rFonts w:hint="eastAsia"/>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1A983942">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包号/序号：001</w:t>
            </w:r>
          </w:p>
          <w:p w14:paraId="7D730FCB">
            <w:pPr>
              <w:adjustRightInd w:val="0"/>
              <w:snapToGrid w:val="0"/>
              <w:ind w:right="105" w:rightChars="50"/>
              <w:jc w:val="left"/>
              <w:rPr>
                <w:rFonts w:hint="eastAsia" w:ascii="宋体" w:hAnsi="宋体" w:eastAsia="宋体" w:cs="宋体"/>
                <w:b/>
                <w:bCs/>
                <w:sz w:val="21"/>
                <w:szCs w:val="21"/>
              </w:rPr>
            </w:pPr>
            <w:r>
              <w:rPr>
                <w:rFonts w:hint="eastAsia" w:ascii="宋体" w:hAnsi="宋体" w:eastAsia="宋体" w:cs="宋体"/>
                <w:sz w:val="21"/>
                <w:szCs w:val="21"/>
                <w:highlight w:val="none"/>
              </w:rPr>
              <w:t xml:space="preserve">服务内容: </w:t>
            </w:r>
            <w:r>
              <w:rPr>
                <w:rFonts w:hint="eastAsia" w:ascii="宋体" w:hAnsi="宋体" w:eastAsia="宋体" w:cs="宋体"/>
                <w:sz w:val="21"/>
                <w:szCs w:val="21"/>
                <w:highlight w:val="none"/>
                <w:lang w:val="en-US" w:eastAsia="zh-CN"/>
              </w:rPr>
              <w:t>沈阳市第六人民医院核技术利用年度评估报告（2024年度）</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详见服务需求</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4268C6A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40250E0A">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55787F8E">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581AE95D">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包号：001包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03FB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67D4737">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6C6A0217">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6A97A538">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357" w:type="dxa"/>
            <w:noWrap w:val="0"/>
            <w:vAlign w:val="center"/>
          </w:tcPr>
          <w:p w14:paraId="522BE30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1006" w:type="dxa"/>
            <w:noWrap w:val="0"/>
            <w:vAlign w:val="center"/>
          </w:tcPr>
          <w:p w14:paraId="348BBB4A">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100" w:type="dxa"/>
            <w:noWrap w:val="0"/>
            <w:vAlign w:val="center"/>
          </w:tcPr>
          <w:p w14:paraId="50505BA9">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2EA3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6F0D2BC">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5E512A82">
            <w:pPr>
              <w:adjustRightInd w:val="0"/>
              <w:snapToGrid w:val="0"/>
              <w:rPr>
                <w:rFonts w:hint="eastAsia" w:ascii="宋体" w:hAnsi="宋体" w:eastAsia="宋体" w:cs="宋体"/>
                <w:szCs w:val="21"/>
                <w:lang w:eastAsia="zh-CN"/>
              </w:rPr>
            </w:pPr>
            <w:r>
              <w:rPr>
                <w:rFonts w:hint="eastAsia" w:ascii="宋体" w:hAnsi="宋体" w:eastAsia="宋体" w:cs="宋体"/>
                <w:color w:val="auto"/>
                <w:szCs w:val="21"/>
                <w:highlight w:val="none"/>
              </w:rPr>
              <w:t>履约期限：</w:t>
            </w:r>
            <w:r>
              <w:rPr>
                <w:rFonts w:hint="eastAsia" w:ascii="宋体" w:hAnsi="宋体" w:eastAsia="宋体" w:cs="宋体"/>
                <w:color w:val="auto"/>
                <w:szCs w:val="21"/>
                <w:highlight w:val="none"/>
                <w:lang w:eastAsia="zh-CN"/>
              </w:rPr>
              <w:t>一年（具体以合同签订为准）</w:t>
            </w:r>
          </w:p>
        </w:tc>
        <w:tc>
          <w:tcPr>
            <w:tcW w:w="2357" w:type="dxa"/>
            <w:noWrap w:val="0"/>
            <w:vAlign w:val="center"/>
          </w:tcPr>
          <w:p w14:paraId="409DA661">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3B2B2CDB">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27AE8095">
            <w:pPr>
              <w:adjustRightInd w:val="0"/>
              <w:snapToGrid w:val="0"/>
              <w:ind w:right="105" w:rightChars="50"/>
              <w:jc w:val="center"/>
              <w:rPr>
                <w:rFonts w:hint="eastAsia" w:ascii="宋体" w:hAnsi="宋体" w:eastAsia="宋体" w:cs="宋体"/>
                <w:szCs w:val="21"/>
              </w:rPr>
            </w:pPr>
          </w:p>
        </w:tc>
      </w:tr>
      <w:tr w14:paraId="48FE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3" w:type="dxa"/>
            <w:noWrap w:val="0"/>
            <w:vAlign w:val="center"/>
          </w:tcPr>
          <w:p w14:paraId="0D4DC411">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020B1BE7">
            <w:pPr>
              <w:adjustRightInd w:val="0"/>
              <w:snapToGrid w:val="0"/>
              <w:rPr>
                <w:rFonts w:hint="eastAsia"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357" w:type="dxa"/>
            <w:noWrap w:val="0"/>
            <w:vAlign w:val="center"/>
          </w:tcPr>
          <w:p w14:paraId="4D023210">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67FDE955">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1203A483">
            <w:pPr>
              <w:adjustRightInd w:val="0"/>
              <w:snapToGrid w:val="0"/>
              <w:ind w:right="105" w:rightChars="50"/>
              <w:jc w:val="center"/>
              <w:rPr>
                <w:rFonts w:hint="eastAsia" w:ascii="宋体" w:hAnsi="宋体" w:eastAsia="宋体" w:cs="宋体"/>
                <w:szCs w:val="21"/>
              </w:rPr>
            </w:pPr>
          </w:p>
        </w:tc>
      </w:tr>
      <w:tr w14:paraId="4E6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73FE4A8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0DBECAAB">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default" w:ascii="宋体" w:hAnsi="宋体" w:eastAsia="宋体" w:cs="宋体"/>
                <w:szCs w:val="21"/>
              </w:rPr>
              <w:t>合同签订</w:t>
            </w:r>
            <w:r>
              <w:rPr>
                <w:rFonts w:hint="eastAsia" w:ascii="宋体" w:hAnsi="宋体" w:eastAsia="宋体" w:cs="宋体"/>
                <w:szCs w:val="21"/>
                <w:lang w:val="en-US" w:eastAsia="zh-CN"/>
              </w:rPr>
              <w:t>完成，乙方完成并交付2024年度评估报告，甲方上传至全国核技术利用辐射安全申报系统后7个工作日内，甲方向乙方支付全额技术服务费</w:t>
            </w:r>
            <w:r>
              <w:rPr>
                <w:rFonts w:hint="default" w:ascii="宋体" w:hAnsi="宋体" w:eastAsia="宋体" w:cs="宋体"/>
                <w:szCs w:val="21"/>
              </w:rPr>
              <w:t>。</w:t>
            </w:r>
            <w:r>
              <w:rPr>
                <w:rFonts w:hint="eastAsia" w:ascii="宋体" w:hAnsi="宋体" w:eastAsia="宋体" w:cs="宋体"/>
                <w:szCs w:val="21"/>
                <w:lang w:eastAsia="zh-CN"/>
              </w:rPr>
              <w:t>甲方付款前，乙方应按照甲方要求开具</w:t>
            </w:r>
            <w:r>
              <w:rPr>
                <w:rFonts w:hint="eastAsia" w:ascii="宋体" w:hAnsi="宋体" w:eastAsia="宋体" w:cs="宋体"/>
                <w:szCs w:val="21"/>
                <w:lang w:val="en-US" w:eastAsia="zh-CN"/>
              </w:rPr>
              <w:t>等额增值税普通</w:t>
            </w:r>
            <w:r>
              <w:rPr>
                <w:rFonts w:hint="eastAsia" w:ascii="宋体" w:hAnsi="宋体" w:eastAsia="宋体" w:cs="宋体"/>
                <w:szCs w:val="21"/>
                <w:lang w:eastAsia="zh-CN"/>
              </w:rPr>
              <w:t>发票，否则甲方有权不予付款且无须承担任何责任。</w:t>
            </w:r>
          </w:p>
        </w:tc>
        <w:tc>
          <w:tcPr>
            <w:tcW w:w="2357" w:type="dxa"/>
            <w:noWrap w:val="0"/>
            <w:vAlign w:val="center"/>
          </w:tcPr>
          <w:p w14:paraId="25F0DEB7">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1A4C276D">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5612D515">
            <w:pPr>
              <w:adjustRightInd w:val="0"/>
              <w:snapToGrid w:val="0"/>
              <w:ind w:right="105" w:rightChars="50"/>
              <w:jc w:val="center"/>
              <w:rPr>
                <w:rFonts w:hint="eastAsia" w:ascii="宋体" w:hAnsi="宋体" w:eastAsia="宋体" w:cs="宋体"/>
                <w:szCs w:val="21"/>
              </w:rPr>
            </w:pPr>
          </w:p>
        </w:tc>
      </w:tr>
      <w:tr w14:paraId="130F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67069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1115443A">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05214A6B">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2DF24144">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2F67BE25">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2B35A8EC">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357" w:type="dxa"/>
            <w:noWrap w:val="0"/>
            <w:vAlign w:val="center"/>
          </w:tcPr>
          <w:p w14:paraId="43639C33">
            <w:pPr>
              <w:adjustRightInd w:val="0"/>
              <w:snapToGrid w:val="0"/>
              <w:ind w:right="105" w:rightChars="50"/>
              <w:jc w:val="center"/>
              <w:rPr>
                <w:rFonts w:hint="eastAsia" w:ascii="宋体" w:hAnsi="宋体" w:eastAsia="宋体" w:cs="宋体"/>
                <w:szCs w:val="21"/>
              </w:rPr>
            </w:pPr>
          </w:p>
        </w:tc>
        <w:tc>
          <w:tcPr>
            <w:tcW w:w="1006" w:type="dxa"/>
            <w:noWrap w:val="0"/>
            <w:vAlign w:val="center"/>
          </w:tcPr>
          <w:p w14:paraId="6A2A61A0">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592DAF83">
            <w:pPr>
              <w:adjustRightInd w:val="0"/>
              <w:snapToGrid w:val="0"/>
              <w:ind w:right="105" w:rightChars="50"/>
              <w:jc w:val="center"/>
              <w:rPr>
                <w:rFonts w:hint="eastAsia" w:ascii="宋体" w:hAnsi="宋体" w:eastAsia="宋体" w:cs="宋体"/>
                <w:szCs w:val="21"/>
              </w:rPr>
            </w:pPr>
          </w:p>
        </w:tc>
      </w:tr>
      <w:tr w14:paraId="1D52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1544C92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641763C1">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357" w:type="dxa"/>
            <w:noWrap w:val="0"/>
            <w:vAlign w:val="center"/>
          </w:tcPr>
          <w:p w14:paraId="35EEC123">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1006" w:type="dxa"/>
            <w:noWrap w:val="0"/>
            <w:vAlign w:val="center"/>
          </w:tcPr>
          <w:p w14:paraId="5F8A3911">
            <w:pPr>
              <w:adjustRightInd w:val="0"/>
              <w:snapToGrid w:val="0"/>
              <w:ind w:right="105" w:rightChars="50"/>
              <w:jc w:val="center"/>
              <w:rPr>
                <w:rFonts w:hint="eastAsia" w:ascii="宋体" w:hAnsi="宋体" w:eastAsia="宋体" w:cs="宋体"/>
                <w:szCs w:val="21"/>
              </w:rPr>
            </w:pPr>
          </w:p>
        </w:tc>
        <w:tc>
          <w:tcPr>
            <w:tcW w:w="1100" w:type="dxa"/>
            <w:noWrap w:val="0"/>
            <w:vAlign w:val="center"/>
          </w:tcPr>
          <w:p w14:paraId="310FB5A3">
            <w:pPr>
              <w:adjustRightInd w:val="0"/>
              <w:snapToGrid w:val="0"/>
              <w:ind w:right="105" w:rightChars="50"/>
              <w:jc w:val="center"/>
              <w:rPr>
                <w:rFonts w:hint="eastAsia" w:ascii="宋体" w:hAnsi="宋体" w:eastAsia="宋体" w:cs="宋体"/>
                <w:szCs w:val="21"/>
              </w:rPr>
            </w:pPr>
          </w:p>
        </w:tc>
      </w:tr>
    </w:tbl>
    <w:p w14:paraId="1E9384DE">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7BE151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6847626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7CCA7C0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1EE2A1DA">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74A8A5EB">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593F185">
      <w:pPr>
        <w:wordWrap w:val="0"/>
        <w:spacing w:before="0" w:after="0" w:line="400" w:lineRule="atLeast"/>
        <w:ind w:left="0" w:right="0"/>
        <w:jc w:val="both"/>
        <w:textAlignment w:val="baseline"/>
        <w:rPr>
          <w:rFonts w:hint="eastAsia" w:ascii="宋体" w:hAnsi="宋体" w:eastAsia="宋体" w:cs="宋体"/>
          <w:szCs w:val="21"/>
        </w:rPr>
      </w:pPr>
      <w:r>
        <w:rPr>
          <w:rFonts w:hint="eastAsia" w:ascii="宋体" w:hAnsi="宋体" w:eastAsia="宋体" w:cs="宋体"/>
          <w:szCs w:val="21"/>
        </w:rPr>
        <w:t xml:space="preserve">日期:  </w:t>
      </w:r>
    </w:p>
    <w:p w14:paraId="6D62D7D4">
      <w:pPr>
        <w:wordWrap w:val="0"/>
        <w:spacing w:before="0" w:after="0" w:line="320" w:lineRule="atLeast"/>
        <w:ind w:left="0" w:right="0"/>
        <w:jc w:val="both"/>
        <w:textAlignment w:val="baseline"/>
        <w:rPr>
          <w:rFonts w:hint="default" w:ascii="宋体" w:hAnsi="宋体" w:eastAsia="宋体" w:cs="宋体"/>
          <w:b/>
          <w:i w:val="0"/>
          <w:strike w:val="0"/>
          <w:color w:val="000000"/>
          <w:sz w:val="23"/>
          <w:lang w:val="en-US" w:eastAsia="zh-CN"/>
        </w:rPr>
      </w:pPr>
      <w:r>
        <w:br w:type="page"/>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服务需求</w:t>
      </w:r>
    </w:p>
    <w:p w14:paraId="5F98ADA3">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none"/>
          <w:lang w:val="en-US" w:eastAsia="zh-CN"/>
        </w:rPr>
      </w:pPr>
      <w:r>
        <w:rPr>
          <w:rFonts w:hint="eastAsia" w:ascii="宋体" w:hAnsi="宋体" w:eastAsia="宋体" w:cs="宋体"/>
          <w:b w:val="0"/>
          <w:i w:val="0"/>
          <w:strike w:val="0"/>
          <w:color w:val="000000"/>
          <w:sz w:val="29"/>
          <w:u w:val="none"/>
          <w:lang w:val="en-US" w:eastAsia="zh-CN"/>
        </w:rPr>
        <w:t>1.设备数量、名称</w:t>
      </w:r>
    </w:p>
    <w:tbl>
      <w:tblPr>
        <w:tblStyle w:val="8"/>
        <w:tblW w:w="722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93"/>
        <w:gridCol w:w="1650"/>
        <w:gridCol w:w="1750"/>
      </w:tblGrid>
      <w:tr w14:paraId="081A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1DA2BAE">
            <w:pPr>
              <w:pStyle w:val="10"/>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2693" w:type="dxa"/>
          </w:tcPr>
          <w:p w14:paraId="4F700914">
            <w:pPr>
              <w:pStyle w:val="10"/>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设备名称</w:t>
            </w:r>
          </w:p>
        </w:tc>
        <w:tc>
          <w:tcPr>
            <w:tcW w:w="1650" w:type="dxa"/>
          </w:tcPr>
          <w:p w14:paraId="6B01C1A4">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rPr>
              <w:t>数量</w:t>
            </w:r>
            <w:r>
              <w:rPr>
                <w:rFonts w:hint="eastAsia" w:ascii="黑体" w:hAnsi="黑体" w:eastAsia="黑体"/>
                <w:color w:val="000000"/>
                <w:sz w:val="28"/>
                <w:szCs w:val="28"/>
                <w:lang w:val="en-US" w:eastAsia="zh-CN"/>
              </w:rPr>
              <w:t>/台</w:t>
            </w:r>
          </w:p>
        </w:tc>
        <w:tc>
          <w:tcPr>
            <w:tcW w:w="1750" w:type="dxa"/>
          </w:tcPr>
          <w:p w14:paraId="5292DC74">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年度评估</w:t>
            </w:r>
          </w:p>
        </w:tc>
      </w:tr>
      <w:tr w14:paraId="17F8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B57759B">
            <w:pPr>
              <w:pStyle w:val="10"/>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1</w:t>
            </w:r>
          </w:p>
        </w:tc>
        <w:tc>
          <w:tcPr>
            <w:tcW w:w="2693" w:type="dxa"/>
          </w:tcPr>
          <w:p w14:paraId="6595D828">
            <w:pPr>
              <w:pStyle w:val="10"/>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CT</w:t>
            </w:r>
          </w:p>
        </w:tc>
        <w:tc>
          <w:tcPr>
            <w:tcW w:w="1650" w:type="dxa"/>
          </w:tcPr>
          <w:p w14:paraId="3A12256F">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9</w:t>
            </w:r>
          </w:p>
        </w:tc>
        <w:tc>
          <w:tcPr>
            <w:tcW w:w="1750" w:type="dxa"/>
          </w:tcPr>
          <w:p w14:paraId="2CC00429">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年度评估</w:t>
            </w:r>
          </w:p>
        </w:tc>
      </w:tr>
      <w:tr w14:paraId="2486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D54CF20">
            <w:pPr>
              <w:pStyle w:val="10"/>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2</w:t>
            </w:r>
          </w:p>
        </w:tc>
        <w:tc>
          <w:tcPr>
            <w:tcW w:w="2693" w:type="dxa"/>
          </w:tcPr>
          <w:p w14:paraId="77F9F8A8">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DSA</w:t>
            </w:r>
          </w:p>
        </w:tc>
        <w:tc>
          <w:tcPr>
            <w:tcW w:w="1650" w:type="dxa"/>
          </w:tcPr>
          <w:p w14:paraId="4BCE6E72">
            <w:pPr>
              <w:pStyle w:val="10"/>
              <w:spacing w:line="580" w:lineRule="exact"/>
              <w:ind w:firstLine="0" w:firstLineChars="0"/>
              <w:jc w:val="center"/>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3</w:t>
            </w:r>
          </w:p>
        </w:tc>
        <w:tc>
          <w:tcPr>
            <w:tcW w:w="1750" w:type="dxa"/>
          </w:tcPr>
          <w:p w14:paraId="39D604C9">
            <w:pPr>
              <w:pStyle w:val="10"/>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lang w:val="en-US" w:eastAsia="zh-CN"/>
              </w:rPr>
              <w:t>年度评估</w:t>
            </w:r>
          </w:p>
        </w:tc>
      </w:tr>
      <w:tr w14:paraId="64F49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FA1A751">
            <w:pPr>
              <w:pStyle w:val="10"/>
              <w:spacing w:line="58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3</w:t>
            </w:r>
          </w:p>
        </w:tc>
        <w:tc>
          <w:tcPr>
            <w:tcW w:w="2693" w:type="dxa"/>
            <w:vAlign w:val="center"/>
          </w:tcPr>
          <w:p w14:paraId="45E03282">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C型臂</w:t>
            </w:r>
          </w:p>
        </w:tc>
        <w:tc>
          <w:tcPr>
            <w:tcW w:w="1650" w:type="dxa"/>
            <w:vAlign w:val="center"/>
          </w:tcPr>
          <w:p w14:paraId="6E9254E0">
            <w:pPr>
              <w:pStyle w:val="10"/>
              <w:spacing w:line="580" w:lineRule="exact"/>
              <w:ind w:firstLine="0" w:firstLineChars="0"/>
              <w:jc w:val="center"/>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2</w:t>
            </w:r>
          </w:p>
        </w:tc>
        <w:tc>
          <w:tcPr>
            <w:tcW w:w="1750" w:type="dxa"/>
            <w:vAlign w:val="center"/>
          </w:tcPr>
          <w:p w14:paraId="1AB35148">
            <w:pPr>
              <w:pStyle w:val="10"/>
              <w:spacing w:line="580" w:lineRule="exact"/>
              <w:ind w:firstLine="0" w:firstLineChars="0"/>
              <w:jc w:val="center"/>
              <w:rPr>
                <w:rFonts w:hint="default" w:ascii="黑体" w:hAnsi="黑体" w:eastAsia="黑体"/>
                <w:color w:val="000000"/>
                <w:sz w:val="28"/>
                <w:szCs w:val="28"/>
                <w:lang w:val="en-US"/>
              </w:rPr>
            </w:pPr>
            <w:r>
              <w:rPr>
                <w:rFonts w:hint="eastAsia" w:ascii="黑体" w:hAnsi="黑体" w:eastAsia="黑体"/>
                <w:color w:val="000000"/>
                <w:sz w:val="28"/>
                <w:szCs w:val="28"/>
                <w:lang w:val="en-US" w:eastAsia="zh-CN"/>
              </w:rPr>
              <w:t>年度评估</w:t>
            </w:r>
          </w:p>
        </w:tc>
      </w:tr>
      <w:tr w14:paraId="101D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263DD01">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4</w:t>
            </w:r>
          </w:p>
        </w:tc>
        <w:tc>
          <w:tcPr>
            <w:tcW w:w="2693" w:type="dxa"/>
            <w:vAlign w:val="center"/>
          </w:tcPr>
          <w:p w14:paraId="583999E3">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DR</w:t>
            </w:r>
          </w:p>
        </w:tc>
        <w:tc>
          <w:tcPr>
            <w:tcW w:w="1650" w:type="dxa"/>
            <w:vAlign w:val="center"/>
          </w:tcPr>
          <w:p w14:paraId="1B159137">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1</w:t>
            </w:r>
          </w:p>
        </w:tc>
        <w:tc>
          <w:tcPr>
            <w:tcW w:w="1750" w:type="dxa"/>
            <w:vAlign w:val="center"/>
          </w:tcPr>
          <w:p w14:paraId="3F3401D8">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年度评估</w:t>
            </w:r>
          </w:p>
        </w:tc>
      </w:tr>
      <w:tr w14:paraId="7A19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AAAF916">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5</w:t>
            </w:r>
          </w:p>
        </w:tc>
        <w:tc>
          <w:tcPr>
            <w:tcW w:w="2693" w:type="dxa"/>
            <w:vAlign w:val="center"/>
          </w:tcPr>
          <w:p w14:paraId="676216DD">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移动X射线机</w:t>
            </w:r>
          </w:p>
        </w:tc>
        <w:tc>
          <w:tcPr>
            <w:tcW w:w="1650" w:type="dxa"/>
            <w:vAlign w:val="center"/>
          </w:tcPr>
          <w:p w14:paraId="3350F40C">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4</w:t>
            </w:r>
          </w:p>
        </w:tc>
        <w:tc>
          <w:tcPr>
            <w:tcW w:w="1750" w:type="dxa"/>
            <w:vAlign w:val="center"/>
          </w:tcPr>
          <w:p w14:paraId="00095C73">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年度评估</w:t>
            </w:r>
          </w:p>
        </w:tc>
      </w:tr>
      <w:tr w14:paraId="1A36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50F77710">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6</w:t>
            </w:r>
          </w:p>
        </w:tc>
        <w:tc>
          <w:tcPr>
            <w:tcW w:w="2693" w:type="dxa"/>
            <w:vAlign w:val="center"/>
          </w:tcPr>
          <w:p w14:paraId="182B139E">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直线加速器</w:t>
            </w:r>
          </w:p>
        </w:tc>
        <w:tc>
          <w:tcPr>
            <w:tcW w:w="1650" w:type="dxa"/>
            <w:vAlign w:val="center"/>
          </w:tcPr>
          <w:p w14:paraId="4AC032E3">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1</w:t>
            </w:r>
          </w:p>
        </w:tc>
        <w:tc>
          <w:tcPr>
            <w:tcW w:w="1750" w:type="dxa"/>
            <w:vAlign w:val="center"/>
          </w:tcPr>
          <w:p w14:paraId="6D5B6746">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年度评估</w:t>
            </w:r>
          </w:p>
        </w:tc>
      </w:tr>
      <w:tr w14:paraId="35FC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954A579">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7</w:t>
            </w:r>
          </w:p>
        </w:tc>
        <w:tc>
          <w:tcPr>
            <w:tcW w:w="2693" w:type="dxa"/>
            <w:vAlign w:val="center"/>
          </w:tcPr>
          <w:p w14:paraId="7A899670">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牙科X射线机</w:t>
            </w:r>
          </w:p>
        </w:tc>
        <w:tc>
          <w:tcPr>
            <w:tcW w:w="1650" w:type="dxa"/>
            <w:vAlign w:val="center"/>
          </w:tcPr>
          <w:p w14:paraId="4D5B3092">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1</w:t>
            </w:r>
          </w:p>
        </w:tc>
        <w:tc>
          <w:tcPr>
            <w:tcW w:w="1750" w:type="dxa"/>
            <w:vAlign w:val="center"/>
          </w:tcPr>
          <w:p w14:paraId="25D48AAB">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年度评估</w:t>
            </w:r>
          </w:p>
        </w:tc>
      </w:tr>
      <w:tr w14:paraId="7C7A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3ECB7A14">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8</w:t>
            </w:r>
          </w:p>
        </w:tc>
        <w:tc>
          <w:tcPr>
            <w:tcW w:w="2693" w:type="dxa"/>
            <w:vAlign w:val="center"/>
          </w:tcPr>
          <w:p w14:paraId="7DC7E963">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X射线骨密度检测仪</w:t>
            </w:r>
          </w:p>
        </w:tc>
        <w:tc>
          <w:tcPr>
            <w:tcW w:w="1650" w:type="dxa"/>
            <w:vAlign w:val="center"/>
          </w:tcPr>
          <w:p w14:paraId="0B6019E4">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1</w:t>
            </w:r>
          </w:p>
        </w:tc>
        <w:tc>
          <w:tcPr>
            <w:tcW w:w="1750" w:type="dxa"/>
            <w:vAlign w:val="center"/>
          </w:tcPr>
          <w:p w14:paraId="007B8289">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年度评估</w:t>
            </w:r>
          </w:p>
        </w:tc>
      </w:tr>
      <w:tr w14:paraId="0B8C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72E1B31">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9</w:t>
            </w:r>
          </w:p>
        </w:tc>
        <w:tc>
          <w:tcPr>
            <w:tcW w:w="2693" w:type="dxa"/>
            <w:vAlign w:val="center"/>
          </w:tcPr>
          <w:p w14:paraId="52026ACC">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I125粒子库</w:t>
            </w:r>
          </w:p>
        </w:tc>
        <w:tc>
          <w:tcPr>
            <w:tcW w:w="1650" w:type="dxa"/>
            <w:vAlign w:val="center"/>
          </w:tcPr>
          <w:p w14:paraId="1A3FFAB3">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1</w:t>
            </w:r>
          </w:p>
        </w:tc>
        <w:tc>
          <w:tcPr>
            <w:tcW w:w="1750" w:type="dxa"/>
            <w:vAlign w:val="center"/>
          </w:tcPr>
          <w:p w14:paraId="11BA15FD">
            <w:pPr>
              <w:pStyle w:val="10"/>
              <w:spacing w:line="580" w:lineRule="exact"/>
              <w:ind w:firstLine="0" w:firstLineChars="0"/>
              <w:jc w:val="center"/>
              <w:rPr>
                <w:rFonts w:hint="eastAsia" w:ascii="黑体" w:hAnsi="黑体" w:eastAsia="黑体"/>
                <w:color w:val="000000"/>
                <w:sz w:val="28"/>
                <w:szCs w:val="28"/>
                <w:lang w:val="en-US" w:eastAsia="zh-CN"/>
              </w:rPr>
            </w:pPr>
            <w:r>
              <w:rPr>
                <w:rFonts w:hint="eastAsia" w:ascii="黑体" w:hAnsi="黑体" w:eastAsia="黑体"/>
                <w:color w:val="000000"/>
                <w:sz w:val="28"/>
                <w:szCs w:val="28"/>
                <w:lang w:val="en-US" w:eastAsia="zh-CN"/>
              </w:rPr>
              <w:t>年度评估</w:t>
            </w:r>
          </w:p>
        </w:tc>
      </w:tr>
      <w:tr w14:paraId="22FF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10B6556">
            <w:pPr>
              <w:pStyle w:val="10"/>
              <w:spacing w:line="580" w:lineRule="exact"/>
              <w:ind w:firstLine="0" w:firstLineChars="0"/>
              <w:jc w:val="center"/>
              <w:rPr>
                <w:rFonts w:hint="eastAsia" w:ascii="黑体" w:hAnsi="黑体" w:eastAsia="黑体"/>
                <w:color w:val="000000"/>
                <w:sz w:val="28"/>
                <w:szCs w:val="28"/>
              </w:rPr>
            </w:pPr>
          </w:p>
        </w:tc>
        <w:tc>
          <w:tcPr>
            <w:tcW w:w="2693" w:type="dxa"/>
            <w:vAlign w:val="center"/>
          </w:tcPr>
          <w:p w14:paraId="5A0A61CD">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合计</w:t>
            </w:r>
          </w:p>
        </w:tc>
        <w:tc>
          <w:tcPr>
            <w:tcW w:w="1650" w:type="dxa"/>
            <w:vAlign w:val="center"/>
          </w:tcPr>
          <w:p w14:paraId="6B34743E">
            <w:pPr>
              <w:pStyle w:val="10"/>
              <w:spacing w:line="580" w:lineRule="exact"/>
              <w:ind w:firstLine="0" w:firstLineChars="0"/>
              <w:jc w:val="center"/>
              <w:rPr>
                <w:rFonts w:hint="default" w:ascii="黑体" w:hAnsi="黑体" w:eastAsia="黑体"/>
                <w:color w:val="000000"/>
                <w:sz w:val="28"/>
                <w:szCs w:val="28"/>
                <w:lang w:val="en-US" w:eastAsia="zh-CN"/>
              </w:rPr>
            </w:pPr>
            <w:r>
              <w:rPr>
                <w:rFonts w:hint="eastAsia" w:ascii="黑体" w:hAnsi="黑体" w:eastAsia="黑体"/>
                <w:color w:val="000000"/>
                <w:sz w:val="28"/>
                <w:szCs w:val="28"/>
                <w:lang w:val="en-US" w:eastAsia="zh-CN"/>
              </w:rPr>
              <w:t>23</w:t>
            </w:r>
          </w:p>
        </w:tc>
        <w:tc>
          <w:tcPr>
            <w:tcW w:w="1750" w:type="dxa"/>
            <w:vAlign w:val="center"/>
          </w:tcPr>
          <w:p w14:paraId="0932B08F">
            <w:pPr>
              <w:pStyle w:val="10"/>
              <w:spacing w:line="580" w:lineRule="exact"/>
              <w:ind w:firstLine="0" w:firstLineChars="0"/>
              <w:jc w:val="center"/>
              <w:rPr>
                <w:rFonts w:hint="eastAsia" w:ascii="黑体" w:hAnsi="黑体" w:eastAsia="黑体"/>
                <w:color w:val="000000"/>
                <w:sz w:val="28"/>
                <w:szCs w:val="28"/>
                <w:lang w:val="en-US" w:eastAsia="zh-CN"/>
              </w:rPr>
            </w:pPr>
          </w:p>
        </w:tc>
      </w:tr>
    </w:tbl>
    <w:p w14:paraId="3F938982">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eastAsia" w:ascii="宋体" w:hAnsi="宋体" w:eastAsia="宋体" w:cs="宋体"/>
          <w:b w:val="0"/>
          <w:i w:val="0"/>
          <w:strike w:val="0"/>
          <w:color w:val="000000"/>
          <w:sz w:val="29"/>
          <w:u w:val="none"/>
          <w:lang w:val="en-US" w:eastAsia="zh-CN"/>
        </w:rPr>
      </w:pPr>
    </w:p>
    <w:p w14:paraId="30C84295">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eastAsia" w:ascii="宋体" w:hAnsi="宋体" w:eastAsia="宋体" w:cs="宋体"/>
          <w:b w:val="0"/>
          <w:i w:val="0"/>
          <w:strike w:val="0"/>
          <w:color w:val="000000"/>
          <w:sz w:val="29"/>
          <w:u w:val="none"/>
          <w:lang w:val="en-US" w:eastAsia="zh-CN"/>
        </w:rPr>
      </w:pPr>
      <w:r>
        <w:rPr>
          <w:rFonts w:hint="eastAsia" w:ascii="宋体" w:hAnsi="宋体" w:eastAsia="宋体" w:cs="宋体"/>
          <w:b w:val="0"/>
          <w:i w:val="0"/>
          <w:strike w:val="0"/>
          <w:color w:val="000000"/>
          <w:sz w:val="29"/>
          <w:u w:val="none"/>
          <w:lang w:val="en-US" w:eastAsia="zh-CN"/>
        </w:rPr>
        <w:t>2.服务期限：一年</w:t>
      </w:r>
    </w:p>
    <w:p w14:paraId="68F8CF14">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eastAsia" w:ascii="宋体" w:hAnsi="宋体" w:eastAsia="宋体" w:cs="宋体"/>
          <w:b w:val="0"/>
          <w:i w:val="0"/>
          <w:strike w:val="0"/>
          <w:color w:val="000000"/>
          <w:sz w:val="29"/>
          <w:u w:val="none"/>
          <w:lang w:val="en-US" w:eastAsia="zh-CN"/>
        </w:rPr>
      </w:pPr>
      <w:r>
        <w:rPr>
          <w:rFonts w:hint="default" w:ascii="宋体" w:hAnsi="宋体" w:eastAsia="宋体" w:cs="宋体"/>
          <w:b w:val="0"/>
          <w:i w:val="0"/>
          <w:strike w:val="0"/>
          <w:color w:val="000000"/>
          <w:sz w:val="29"/>
          <w:u w:val="none"/>
          <w:lang w:val="en-US" w:eastAsia="zh-CN"/>
        </w:rPr>
        <w:t>3.技术服务进度：</w:t>
      </w:r>
      <w:r>
        <w:rPr>
          <w:rFonts w:hint="eastAsia" w:ascii="宋体" w:hAnsi="宋体" w:eastAsia="宋体" w:cs="宋体"/>
          <w:b w:val="0"/>
          <w:i w:val="0"/>
          <w:strike w:val="0"/>
          <w:color w:val="000000"/>
          <w:sz w:val="29"/>
          <w:u w:val="none"/>
          <w:lang w:val="en-US" w:eastAsia="zh-CN"/>
        </w:rPr>
        <w:t>合同签订后，甲方向乙方提供编制2024年度评估报告所必须的，包括但不限于相关设计图纸、设备详细技术参数、各项规章制度、人员体检、培训证书、剂量检测报告等材料齐全后，完成2024年度评估报告的编制工作。乙方须在签订合同后5个工作日内完成实地检测工作；检测完成后15个工作日内出具评估报告，电子版及纸质版（一式三份）。乙方所需材料应提前并一次性告知甲方，否则不得以甲方材料不全为由，拖延履行义务的时间。</w:t>
      </w:r>
    </w:p>
    <w:p w14:paraId="3B2A2CC9">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left="0" w:leftChars="0" w:right="0" w:rightChars="0"/>
        <w:jc w:val="both"/>
        <w:textAlignment w:val="baseline"/>
        <w:rPr>
          <w:rFonts w:hint="eastAsia" w:ascii="宋体" w:hAnsi="宋体" w:eastAsia="宋体" w:cs="宋体"/>
          <w:b w:val="0"/>
          <w:i w:val="0"/>
          <w:strike w:val="0"/>
          <w:color w:val="000000"/>
          <w:sz w:val="29"/>
          <w:u w:val="none"/>
          <w:lang w:val="en-US" w:eastAsia="zh-CN"/>
        </w:rPr>
      </w:pPr>
      <w:r>
        <w:rPr>
          <w:rFonts w:hint="eastAsia" w:ascii="宋体" w:hAnsi="宋体" w:eastAsia="宋体" w:cs="宋体"/>
          <w:b w:val="0"/>
          <w:i w:val="0"/>
          <w:strike w:val="0"/>
          <w:color w:val="000000"/>
          <w:sz w:val="29"/>
          <w:u w:val="none"/>
          <w:lang w:val="en-US" w:eastAsia="zh-CN"/>
        </w:rPr>
        <w:t>4.</w:t>
      </w:r>
      <w:r>
        <w:rPr>
          <w:rFonts w:hint="default" w:ascii="宋体" w:hAnsi="宋体" w:eastAsia="宋体" w:cs="宋体"/>
          <w:b w:val="0"/>
          <w:i w:val="0"/>
          <w:strike w:val="0"/>
          <w:color w:val="000000"/>
          <w:sz w:val="29"/>
          <w:u w:val="none"/>
          <w:lang w:val="en-US" w:eastAsia="zh-CN"/>
        </w:rPr>
        <w:t>技术服务质量要求：</w:t>
      </w:r>
      <w:r>
        <w:rPr>
          <w:rFonts w:hint="eastAsia" w:ascii="宋体" w:hAnsi="宋体" w:eastAsia="宋体" w:cs="宋体"/>
          <w:b w:val="0"/>
          <w:i w:val="0"/>
          <w:strike w:val="0"/>
          <w:color w:val="000000"/>
          <w:sz w:val="29"/>
          <w:u w:val="none"/>
          <w:lang w:val="en-US" w:eastAsia="zh-CN"/>
        </w:rPr>
        <w:t>乙方应按时向甲方提交符合法律、法规规定和行业批准的评估报告，必须符合国家环保相关部门要求。并对其真实性、准确性、合法性负责。在评估过程中如发现甲方存在安全隐患应及时指出并免费提供专业的指导意见，在甲方整改后，免费提供再次服务。</w:t>
      </w:r>
    </w:p>
    <w:p w14:paraId="25CB21B5">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eastAsia" w:ascii="宋体" w:hAnsi="宋体" w:eastAsia="宋体" w:cs="宋体"/>
          <w:b w:val="0"/>
          <w:i w:val="0"/>
          <w:strike w:val="0"/>
          <w:color w:val="000000"/>
          <w:sz w:val="29"/>
          <w:u w:val="none"/>
          <w:lang w:val="en-US" w:eastAsia="zh-CN"/>
        </w:rPr>
      </w:pPr>
      <w:r>
        <w:rPr>
          <w:rFonts w:hint="eastAsia" w:ascii="宋体" w:hAnsi="宋体" w:eastAsia="宋体" w:cs="宋体"/>
          <w:b w:val="0"/>
          <w:i w:val="0"/>
          <w:strike w:val="0"/>
          <w:color w:val="000000"/>
          <w:sz w:val="29"/>
          <w:u w:val="none"/>
          <w:lang w:val="en-US" w:eastAsia="zh-CN"/>
        </w:rPr>
        <w:t>5.乙方为甲方保守企业秘密及信息资料直至前述信息资料、秘密等被以合法合规的形式公开。</w:t>
      </w:r>
    </w:p>
    <w:p w14:paraId="5F602CB4">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eastAsia" w:ascii="宋体" w:hAnsi="宋体" w:eastAsia="宋体" w:cs="宋体"/>
          <w:b w:val="0"/>
          <w:i w:val="0"/>
          <w:strike w:val="0"/>
          <w:color w:val="000000"/>
          <w:sz w:val="29"/>
          <w:u w:val="none"/>
          <w:lang w:val="en-US" w:eastAsia="zh-CN"/>
        </w:rPr>
      </w:pPr>
      <w:r>
        <w:rPr>
          <w:rFonts w:hint="eastAsia" w:ascii="宋体" w:hAnsi="宋体" w:eastAsia="宋体" w:cs="宋体"/>
          <w:b w:val="0"/>
          <w:i w:val="0"/>
          <w:strike w:val="0"/>
          <w:color w:val="000000"/>
          <w:sz w:val="29"/>
          <w:u w:val="none"/>
          <w:lang w:val="en-US" w:eastAsia="zh-CN"/>
        </w:rPr>
        <w:t>6.乙方应按照合同约定，按期、保质保量的履行合同义务。</w:t>
      </w:r>
    </w:p>
    <w:p w14:paraId="17B96FAE">
      <w:pPr>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after="0" w:line="360" w:lineRule="auto"/>
        <w:ind w:right="0" w:rightChars="0"/>
        <w:jc w:val="both"/>
        <w:textAlignment w:val="baseline"/>
        <w:rPr>
          <w:rFonts w:hint="default" w:ascii="宋体" w:hAnsi="宋体" w:eastAsia="宋体" w:cs="宋体"/>
          <w:b w:val="0"/>
          <w:i w:val="0"/>
          <w:strike w:val="0"/>
          <w:color w:val="000000"/>
          <w:sz w:val="29"/>
          <w:u w:val="none"/>
          <w:lang w:val="en-US" w:eastAsia="zh-CN"/>
        </w:rPr>
      </w:pPr>
      <w:r>
        <w:rPr>
          <w:rFonts w:hint="eastAsia" w:ascii="宋体" w:hAnsi="宋体" w:eastAsia="宋体" w:cs="宋体"/>
          <w:b w:val="0"/>
          <w:i w:val="0"/>
          <w:strike w:val="0"/>
          <w:color w:val="000000"/>
          <w:sz w:val="29"/>
          <w:u w:val="none"/>
          <w:lang w:val="en-US" w:eastAsia="zh-CN"/>
        </w:rPr>
        <w:t>7.甲方针对乙方的工作提出整改意见后，乙方应保证在3日内解决。</w:t>
      </w:r>
    </w:p>
    <w:p w14:paraId="6221A617">
      <w:pPr>
        <w:numPr>
          <w:ilvl w:val="0"/>
          <w:numId w:val="0"/>
        </w:numPr>
        <w:kinsoku w:val="0"/>
        <w:wordWrap w:val="0"/>
        <w:autoSpaceDE w:val="0"/>
        <w:autoSpaceDN w:val="0"/>
        <w:adjustRightInd w:val="0"/>
        <w:snapToGrid w:val="0"/>
        <w:spacing w:before="0" w:after="0" w:line="400" w:lineRule="atLeast"/>
        <w:ind w:right="0" w:rightChars="0"/>
        <w:jc w:val="both"/>
        <w:textAlignment w:val="baseline"/>
        <w:rPr>
          <w:rFonts w:hint="default" w:ascii="宋体" w:hAnsi="宋体" w:eastAsia="宋体" w:cs="宋体"/>
          <w:b w:val="0"/>
          <w:i w:val="0"/>
          <w:strike w:val="0"/>
          <w:color w:val="000000"/>
          <w:sz w:val="29"/>
          <w:u w:val="non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5031D58C">
      <w:pPr>
        <w:wordWrap w:val="0"/>
        <w:spacing w:before="200" w:after="0" w:line="440" w:lineRule="atLeast"/>
        <w:ind w:left="0" w:right="0"/>
        <w:jc w:val="both"/>
        <w:textAlignment w:val="baseline"/>
        <w:rPr>
          <w:rFonts w:hint="eastAsia"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p>
    <w:p w14:paraId="013DD3A4">
      <w:pPr>
        <w:wordWrap w:val="0"/>
        <w:spacing w:before="200" w:after="0" w:line="440" w:lineRule="atLeast"/>
        <w:ind w:left="0" w:right="0"/>
        <w:jc w:val="both"/>
        <w:textAlignment w:val="baseline"/>
        <w:rPr>
          <w:sz w:val="20"/>
          <w:szCs w:val="20"/>
        </w:rPr>
      </w:pP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开启地点：</w:t>
      </w:r>
    </w:p>
    <w:tbl>
      <w:tblPr>
        <w:tblStyle w:val="7"/>
        <w:tblW w:w="5013"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5"/>
        <w:gridCol w:w="4075"/>
        <w:gridCol w:w="3531"/>
        <w:gridCol w:w="2326"/>
        <w:gridCol w:w="2564"/>
        <w:gridCol w:w="2253"/>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5"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both"/>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5" w:type="pct"/>
            <w:vMerge w:val="continue"/>
          </w:tcPr>
          <w:p w14:paraId="4733EF6F">
            <w:pPr>
              <w:rPr>
                <w:sz w:val="13"/>
                <w:szCs w:val="13"/>
              </w:rPr>
            </w:pPr>
          </w:p>
        </w:tc>
        <w:tc>
          <w:tcPr>
            <w:tcW w:w="1319"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5"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5"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5"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5"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5"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225" w:type="pct"/>
            <w:vAlign w:val="center"/>
          </w:tcPr>
          <w:p w14:paraId="1A51A9F6">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9" w:type="pct"/>
            <w:vAlign w:val="center"/>
          </w:tcPr>
          <w:p w14:paraId="20BB36CA">
            <w:pPr>
              <w:wordWrap w:val="0"/>
              <w:spacing w:before="0" w:after="0" w:line="380" w:lineRule="atLeast"/>
              <w:ind w:left="0" w:right="0"/>
              <w:jc w:val="center"/>
              <w:textAlignment w:val="baseline"/>
              <w:rPr>
                <w:sz w:val="20"/>
                <w:szCs w:val="13"/>
              </w:rPr>
            </w:pPr>
            <w:r>
              <w:rPr>
                <w:rFonts w:hint="eastAsia" w:ascii="宋体" w:hAnsi="宋体" w:eastAsia="宋体" w:cs="宋体"/>
                <w:b w:val="0"/>
                <w:i w:val="0"/>
                <w:strike w:val="0"/>
                <w:color w:val="000000"/>
                <w:sz w:val="20"/>
                <w:szCs w:val="13"/>
                <w:lang w:val="en-US" w:eastAsia="zh-CN"/>
              </w:rPr>
              <w:t>具有检验检测机构资质认定证书并在有效期内</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165BB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05DC384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43" w:type="pct"/>
            <w:vAlign w:val="center"/>
          </w:tcPr>
          <w:p w14:paraId="1EF00692">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48111508">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5FD98FE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11F0A1B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0ABFE6C1">
      <w:pPr>
        <w:wordWrap w:val="0"/>
        <w:spacing w:before="0" w:after="0" w:line="440" w:lineRule="atLeast"/>
        <w:ind w:left="0" w:right="0"/>
        <w:jc w:val="both"/>
        <w:textAlignment w:val="baseline"/>
        <w:rPr>
          <w:sz w:val="32"/>
        </w:rPr>
        <w:sectPr>
          <w:pgSz w:w="16838" w:h="11905" w:orient="landscape"/>
          <w:pgMar w:top="720" w:right="720" w:bottom="720"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3BAF6234">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7"/>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4</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5</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042D0824">
      <w:pPr>
        <w:wordWrap w:val="0"/>
        <w:spacing w:before="0" w:after="0" w:line="380" w:lineRule="atLeast"/>
        <w:ind w:left="0" w:right="0"/>
        <w:jc w:val="both"/>
        <w:textAlignment w:val="baseline"/>
        <w:rPr>
          <w:sz w:val="33"/>
        </w:rPr>
        <w:sectPr>
          <w:pgSz w:w="16838" w:h="11906" w:orient="landscape"/>
          <w:pgMar w:top="820" w:right="1420" w:bottom="820"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w:t>
      </w:r>
      <w:r>
        <w:rPr>
          <w:rFonts w:hint="eastAsia" w:ascii="宋体" w:hAnsi="宋体" w:eastAsia="宋体" w:cs="宋体"/>
          <w:b w:val="0"/>
          <w:i w:val="0"/>
          <w:strike w:val="0"/>
          <w:color w:val="000000"/>
          <w:sz w:val="39"/>
          <w:lang w:val="en-US" w:eastAsia="zh-CN"/>
        </w:rPr>
        <w:t>核技术利用年度评估报告 （2024年度）</w:t>
      </w:r>
      <w:r>
        <w:rPr>
          <w:rFonts w:ascii="宋体" w:hAnsi="宋体" w:eastAsia="宋体" w:cs="宋体"/>
          <w:b w:val="0"/>
          <w:i w:val="0"/>
          <w:strike w:val="0"/>
          <w:color w:val="000000"/>
          <w:sz w:val="39"/>
        </w:rPr>
        <w:t>项目最终报价表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606441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11C10DEA"/>
    <w:rsid w:val="14785962"/>
    <w:rsid w:val="1CBC754D"/>
    <w:rsid w:val="2E0F0C78"/>
    <w:rsid w:val="32791E23"/>
    <w:rsid w:val="3F326D24"/>
    <w:rsid w:val="59DF4130"/>
    <w:rsid w:val="5E5E4EED"/>
    <w:rsid w:val="7039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next w:val="1"/>
    <w:qFormat/>
    <w:uiPriority w:val="0"/>
    <w:pPr>
      <w:spacing w:after="120"/>
    </w:pPr>
    <w:rPr>
      <w:rFonts w:ascii="Times New Roman" w:hAnsi="Times New Roman" w:eastAsia="宋体" w:cs="Times New Roman"/>
      <w:szCs w:val="24"/>
      <w:lang w:bidi="ar-SA"/>
    </w:rPr>
  </w:style>
  <w:style w:type="paragraph" w:styleId="4">
    <w:name w:val="Body Text Indent"/>
    <w:basedOn w:val="1"/>
    <w:qFormat/>
    <w:uiPriority w:val="0"/>
    <w:pPr>
      <w:spacing w:line="360" w:lineRule="auto"/>
      <w:ind w:firstLine="480" w:firstLineChars="200"/>
    </w:pPr>
    <w:rPr>
      <w:rFonts w:ascii="宋体"/>
      <w:sz w:val="24"/>
    </w:rPr>
  </w:style>
  <w:style w:type="paragraph" w:styleId="5">
    <w:name w:val="Body Text First Indent"/>
    <w:basedOn w:val="3"/>
    <w:next w:val="1"/>
    <w:qFormat/>
    <w:uiPriority w:val="0"/>
    <w:pPr>
      <w:spacing w:line="360" w:lineRule="auto"/>
      <w:ind w:firstLine="100" w:firstLineChars="100"/>
    </w:pPr>
    <w:rPr>
      <w:rFonts w:ascii="微软雅黑" w:eastAsia="微软雅黑" w:cs="微软雅黑"/>
      <w:szCs w:val="21"/>
      <w:lang w:bidi="ar-SA"/>
    </w:rPr>
  </w:style>
  <w:style w:type="paragraph" w:styleId="6">
    <w:name w:val="Body Text First Indent 2"/>
    <w:basedOn w:val="4"/>
    <w:qFormat/>
    <w:uiPriority w:val="0"/>
    <w:pPr>
      <w:spacing w:after="120" w:line="240" w:lineRule="auto"/>
      <w:ind w:left="420" w:leftChars="200" w:firstLine="420"/>
    </w:pPr>
    <w:rPr>
      <w:rFonts w:ascii="Times New Roman"/>
      <w:sz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4281</Words>
  <Characters>4367</Characters>
  <Lines>0</Lines>
  <Paragraphs>0</Paragraphs>
  <TotalTime>0</TotalTime>
  <ScaleCrop>false</ScaleCrop>
  <LinksUpToDate>false</LinksUpToDate>
  <CharactersWithSpaces>5265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2024-12-04T00:33:48Z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33BF987AED674590B70551BEEB2F6192_13</vt:lpwstr>
  </property>
</Properties>
</file>