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3442BF9D">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146C574E">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5"/>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32FBEE9E">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44A9746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7C463024">
            <w:pPr>
              <w:numPr>
                <w:ilvl w:val="0"/>
                <w:numId w:val="0"/>
              </w:numPr>
              <w:spacing w:line="360" w:lineRule="auto"/>
              <w:ind w:firstLine="0" w:firstLineChars="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有效期一年。服务期满甲方满意合同可续签（每次续签1年，最多续签2次）。</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6326F4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付款方式及条件：合同签订后，</w:t>
            </w:r>
            <w:r>
              <w:rPr>
                <w:rFonts w:hint="eastAsia" w:ascii="宋体" w:hAnsi="宋体" w:eastAsia="宋体" w:cs="宋体"/>
                <w:szCs w:val="21"/>
                <w:lang w:val="en-US" w:eastAsia="zh-CN"/>
              </w:rPr>
              <w:t>甲方对服务满意后半年付款下打租，</w:t>
            </w:r>
            <w:r>
              <w:rPr>
                <w:rFonts w:hint="eastAsia" w:ascii="宋体" w:hAnsi="宋体" w:eastAsia="宋体" w:cs="宋体"/>
                <w:szCs w:val="21"/>
                <w:lang w:eastAsia="zh-CN"/>
              </w:rPr>
              <w:t>乙方按6个月完成该</w:t>
            </w:r>
            <w:r>
              <w:rPr>
                <w:rFonts w:hint="eastAsia" w:ascii="宋体" w:hAnsi="宋体" w:eastAsia="宋体" w:cs="宋体"/>
                <w:szCs w:val="21"/>
                <w:lang w:val="en-US" w:eastAsia="zh-CN"/>
              </w:rPr>
              <w:t>半年</w:t>
            </w:r>
            <w:r>
              <w:rPr>
                <w:rFonts w:hint="eastAsia" w:ascii="宋体" w:hAnsi="宋体" w:eastAsia="宋体" w:cs="宋体"/>
                <w:szCs w:val="21"/>
                <w:lang w:eastAsia="zh-CN"/>
              </w:rPr>
              <w:t>比对检测后，甲方应在15日内付款。甲方付款前乙方应开具相应的发票否则甲方有权不予支付相应款项且无须承担任何责任。</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898286E">
      <w:pPr>
        <w:adjustRightInd w:val="0"/>
        <w:snapToGrid w:val="0"/>
        <w:jc w:val="center"/>
        <w:rPr>
          <w:rFonts w:hint="eastAsia" w:ascii="宋体" w:hAnsi="宋体" w:eastAsia="宋体" w:cs="宋体"/>
          <w:b/>
          <w:bCs/>
          <w:sz w:val="36"/>
          <w:szCs w:val="36"/>
          <w:lang w:val="en-US" w:eastAsia="zh-CN"/>
        </w:rPr>
      </w:pPr>
      <w:bookmarkStart w:id="2" w:name="_GoBack"/>
      <w:bookmarkEnd w:id="2"/>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2A5A788C">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p>
    <w:p w14:paraId="2245E78C">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1.按照国家《污染源自动监控管理办法》（国家环境保护总局令第28号）等文件要求，依据检测数据编制我院水污染源在线监测系统比对检测报告。</w:t>
      </w:r>
    </w:p>
    <w:p w14:paraId="01875B0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2.应按照《水污染源在线监测系统（CODcr、NH3-N等）运行技术规范》（HJ/T355-2019）中要求，开展在线监测比对。</w:t>
      </w:r>
    </w:p>
    <w:p w14:paraId="17B4180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3.比对内容包括：pH值、流量、化学需氧量和氨氮</w:t>
      </w:r>
    </w:p>
    <w:p w14:paraId="1B60B2E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4.比对频次为：每月比对一次，每月30日之前出具水污染源在线监测系统比对检测报告。</w:t>
      </w:r>
    </w:p>
    <w:p w14:paraId="0B69DB8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5.比对检测报告内容应符合环保管理部门要求。</w:t>
      </w:r>
    </w:p>
    <w:p w14:paraId="6C1779F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6.符合《污染源在线监测系统（CODCr、NH3-N等）验收技术规范》（HJ354-2019）《污染源在线监测系统（CODCr、NH3-N等）运行技术技术规范》（HJ355-2019）。</w:t>
      </w:r>
    </w:p>
    <w:p w14:paraId="1DA28F2A">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tbl>
      <w:tblPr>
        <w:tblStyle w:val="7"/>
        <w:tblW w:w="4998" w:type="pct"/>
        <w:tblInd w:w="0" w:type="dxa"/>
        <w:tblLayout w:type="autofit"/>
        <w:tblCellMar>
          <w:top w:w="0" w:type="dxa"/>
          <w:left w:w="108" w:type="dxa"/>
          <w:bottom w:w="0" w:type="dxa"/>
          <w:right w:w="108" w:type="dxa"/>
        </w:tblCellMar>
      </w:tblPr>
      <w:tblGrid>
        <w:gridCol w:w="811"/>
        <w:gridCol w:w="1376"/>
        <w:gridCol w:w="1974"/>
        <w:gridCol w:w="777"/>
        <w:gridCol w:w="972"/>
        <w:gridCol w:w="1302"/>
        <w:gridCol w:w="1341"/>
      </w:tblGrid>
      <w:tr w14:paraId="7BE0D616">
        <w:tblPrEx>
          <w:tblCellMar>
            <w:top w:w="0" w:type="dxa"/>
            <w:left w:w="108" w:type="dxa"/>
            <w:bottom w:w="0" w:type="dxa"/>
            <w:right w:w="108" w:type="dxa"/>
          </w:tblCellMar>
        </w:tblPrEx>
        <w:trPr>
          <w:trHeight w:val="68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3E1F72">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序号</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FDD8AD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检测类别</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1285733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检测项目</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32244006">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点位</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2C82865">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highlight w:val="none"/>
                <w:lang w:bidi="ar"/>
              </w:rPr>
              <w:t>天数</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F842E1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次数</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(次/天)</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14:paraId="458E256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40390A37">
        <w:tblPrEx>
          <w:tblCellMar>
            <w:top w:w="0" w:type="dxa"/>
            <w:left w:w="108" w:type="dxa"/>
            <w:bottom w:w="0" w:type="dxa"/>
            <w:right w:w="108" w:type="dxa"/>
          </w:tblCellMar>
        </w:tblPrEx>
        <w:trPr>
          <w:trHeight w:val="450" w:hRule="atLeast"/>
        </w:trPr>
        <w:tc>
          <w:tcPr>
            <w:tcW w:w="474" w:type="pct"/>
            <w:vMerge w:val="restart"/>
            <w:tcBorders>
              <w:top w:val="single" w:color="000000" w:sz="4" w:space="0"/>
              <w:left w:val="single" w:color="000000" w:sz="4" w:space="0"/>
              <w:right w:val="single" w:color="000000" w:sz="4" w:space="0"/>
            </w:tcBorders>
            <w:noWrap w:val="0"/>
            <w:vAlign w:val="center"/>
          </w:tcPr>
          <w:p w14:paraId="24A8DBBF">
            <w:pPr>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1</w:t>
            </w:r>
          </w:p>
        </w:tc>
        <w:tc>
          <w:tcPr>
            <w:tcW w:w="804" w:type="pct"/>
            <w:vMerge w:val="restart"/>
            <w:tcBorders>
              <w:top w:val="single" w:color="000000" w:sz="4" w:space="0"/>
              <w:left w:val="single" w:color="000000" w:sz="4" w:space="0"/>
              <w:right w:val="single" w:color="000000" w:sz="4" w:space="0"/>
            </w:tcBorders>
            <w:noWrap w:val="0"/>
            <w:vAlign w:val="center"/>
          </w:tcPr>
          <w:p w14:paraId="16490E6C">
            <w:pPr>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在线</w:t>
            </w:r>
          </w:p>
          <w:p w14:paraId="23F8B332">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比对</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758CF7C7">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pH</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0EC51B88">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621FC09C">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6D36DCF5">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restart"/>
            <w:tcBorders>
              <w:top w:val="single" w:color="auto" w:sz="4" w:space="0"/>
              <w:left w:val="single" w:color="auto" w:sz="4" w:space="0"/>
              <w:right w:val="single" w:color="auto" w:sz="4" w:space="0"/>
            </w:tcBorders>
            <w:noWrap w:val="0"/>
            <w:vAlign w:val="center"/>
          </w:tcPr>
          <w:p w14:paraId="2D35F784">
            <w:pPr>
              <w:jc w:val="center"/>
              <w:rPr>
                <w:rFonts w:hint="eastAsia" w:ascii="宋体" w:hAnsi="宋体" w:cs="宋体"/>
                <w:b/>
                <w:bCs/>
                <w:color w:val="000000"/>
                <w:sz w:val="24"/>
              </w:rPr>
            </w:pPr>
            <w:r>
              <w:rPr>
                <w:rFonts w:hint="eastAsia" w:ascii="宋体" w:hAnsi="宋体" w:cs="宋体"/>
                <w:b/>
                <w:bCs/>
                <w:color w:val="000000"/>
                <w:sz w:val="24"/>
              </w:rPr>
              <w:t>月检测</w:t>
            </w:r>
          </w:p>
        </w:tc>
      </w:tr>
      <w:tr w14:paraId="59B374C9">
        <w:tblPrEx>
          <w:tblCellMar>
            <w:top w:w="0" w:type="dxa"/>
            <w:left w:w="108" w:type="dxa"/>
            <w:bottom w:w="0" w:type="dxa"/>
            <w:right w:w="108" w:type="dxa"/>
          </w:tblCellMar>
        </w:tblPrEx>
        <w:trPr>
          <w:trHeight w:val="450" w:hRule="atLeast"/>
        </w:trPr>
        <w:tc>
          <w:tcPr>
            <w:tcW w:w="474" w:type="pct"/>
            <w:vMerge w:val="continue"/>
            <w:tcBorders>
              <w:left w:val="single" w:color="000000" w:sz="4" w:space="0"/>
              <w:right w:val="single" w:color="000000" w:sz="4" w:space="0"/>
            </w:tcBorders>
            <w:noWrap w:val="0"/>
            <w:vAlign w:val="center"/>
          </w:tcPr>
          <w:p w14:paraId="0EF0D6DF">
            <w:pPr>
              <w:jc w:val="center"/>
              <w:rPr>
                <w:rFonts w:hint="eastAsia" w:ascii="宋体" w:hAnsi="宋体" w:cs="宋体"/>
                <w:b/>
                <w:bCs/>
                <w:color w:val="000000"/>
                <w:sz w:val="24"/>
              </w:rPr>
            </w:pPr>
          </w:p>
        </w:tc>
        <w:tc>
          <w:tcPr>
            <w:tcW w:w="804" w:type="pct"/>
            <w:vMerge w:val="continue"/>
            <w:tcBorders>
              <w:left w:val="single" w:color="000000" w:sz="4" w:space="0"/>
              <w:right w:val="single" w:color="000000" w:sz="4" w:space="0"/>
            </w:tcBorders>
            <w:noWrap w:val="0"/>
            <w:vAlign w:val="center"/>
          </w:tcPr>
          <w:p w14:paraId="3BB556C4">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70340A3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化学需氧量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BBC32D8">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53B0232B">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7FA23D7C">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continue"/>
            <w:tcBorders>
              <w:left w:val="single" w:color="auto" w:sz="4" w:space="0"/>
              <w:right w:val="single" w:color="auto" w:sz="4" w:space="0"/>
            </w:tcBorders>
            <w:noWrap w:val="0"/>
            <w:vAlign w:val="center"/>
          </w:tcPr>
          <w:p w14:paraId="30877526">
            <w:pPr>
              <w:jc w:val="center"/>
              <w:rPr>
                <w:rFonts w:hint="eastAsia" w:ascii="宋体" w:hAnsi="宋体" w:cs="宋体"/>
                <w:b/>
                <w:bCs/>
                <w:color w:val="000000"/>
                <w:sz w:val="24"/>
              </w:rPr>
            </w:pPr>
          </w:p>
        </w:tc>
      </w:tr>
      <w:tr w14:paraId="5C3D854C">
        <w:tblPrEx>
          <w:tblCellMar>
            <w:top w:w="0" w:type="dxa"/>
            <w:left w:w="108" w:type="dxa"/>
            <w:bottom w:w="0" w:type="dxa"/>
            <w:right w:w="108" w:type="dxa"/>
          </w:tblCellMar>
        </w:tblPrEx>
        <w:trPr>
          <w:trHeight w:val="450" w:hRule="atLeast"/>
        </w:trPr>
        <w:tc>
          <w:tcPr>
            <w:tcW w:w="474" w:type="pct"/>
            <w:vMerge w:val="continue"/>
            <w:tcBorders>
              <w:left w:val="single" w:color="000000" w:sz="4" w:space="0"/>
              <w:right w:val="single" w:color="000000" w:sz="4" w:space="0"/>
            </w:tcBorders>
            <w:noWrap w:val="0"/>
            <w:vAlign w:val="center"/>
          </w:tcPr>
          <w:p w14:paraId="469DF062">
            <w:pPr>
              <w:jc w:val="center"/>
              <w:rPr>
                <w:rFonts w:hint="eastAsia" w:ascii="宋体" w:hAnsi="宋体" w:cs="宋体"/>
                <w:b/>
                <w:bCs/>
                <w:color w:val="000000"/>
                <w:sz w:val="24"/>
              </w:rPr>
            </w:pPr>
          </w:p>
        </w:tc>
        <w:tc>
          <w:tcPr>
            <w:tcW w:w="804" w:type="pct"/>
            <w:vMerge w:val="continue"/>
            <w:tcBorders>
              <w:left w:val="single" w:color="000000" w:sz="4" w:space="0"/>
              <w:right w:val="single" w:color="000000" w:sz="4" w:space="0"/>
            </w:tcBorders>
            <w:noWrap w:val="0"/>
            <w:vAlign w:val="center"/>
          </w:tcPr>
          <w:p w14:paraId="0ED6D46E">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6290D149">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氨氮</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E0819B4">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C5FACE9">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10BE0A0D">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continue"/>
            <w:tcBorders>
              <w:left w:val="single" w:color="auto" w:sz="4" w:space="0"/>
              <w:right w:val="single" w:color="auto" w:sz="4" w:space="0"/>
            </w:tcBorders>
            <w:noWrap w:val="0"/>
            <w:vAlign w:val="center"/>
          </w:tcPr>
          <w:p w14:paraId="2FB24365">
            <w:pPr>
              <w:jc w:val="center"/>
              <w:rPr>
                <w:rFonts w:hint="eastAsia" w:ascii="宋体" w:hAnsi="宋体" w:cs="宋体"/>
                <w:b/>
                <w:bCs/>
                <w:color w:val="000000"/>
                <w:sz w:val="24"/>
              </w:rPr>
            </w:pPr>
          </w:p>
        </w:tc>
      </w:tr>
      <w:tr w14:paraId="4ADB0DE3">
        <w:tblPrEx>
          <w:tblCellMar>
            <w:top w:w="0" w:type="dxa"/>
            <w:left w:w="108" w:type="dxa"/>
            <w:bottom w:w="0" w:type="dxa"/>
            <w:right w:w="108" w:type="dxa"/>
          </w:tblCellMar>
        </w:tblPrEx>
        <w:trPr>
          <w:trHeight w:val="450" w:hRule="atLeast"/>
        </w:trPr>
        <w:tc>
          <w:tcPr>
            <w:tcW w:w="474" w:type="pct"/>
            <w:vMerge w:val="continue"/>
            <w:tcBorders>
              <w:left w:val="single" w:color="000000" w:sz="4" w:space="0"/>
              <w:bottom w:val="single" w:color="000000" w:sz="4" w:space="0"/>
              <w:right w:val="single" w:color="000000" w:sz="4" w:space="0"/>
            </w:tcBorders>
            <w:noWrap w:val="0"/>
            <w:vAlign w:val="center"/>
          </w:tcPr>
          <w:p w14:paraId="6B321000">
            <w:pPr>
              <w:jc w:val="center"/>
              <w:rPr>
                <w:rFonts w:hint="eastAsia" w:ascii="宋体" w:hAnsi="宋体" w:cs="宋体"/>
                <w:b/>
                <w:bCs/>
                <w:color w:val="000000"/>
                <w:sz w:val="24"/>
              </w:rPr>
            </w:pPr>
          </w:p>
        </w:tc>
        <w:tc>
          <w:tcPr>
            <w:tcW w:w="804" w:type="pct"/>
            <w:vMerge w:val="continue"/>
            <w:tcBorders>
              <w:left w:val="single" w:color="000000" w:sz="4" w:space="0"/>
              <w:bottom w:val="single" w:color="000000" w:sz="4" w:space="0"/>
              <w:right w:val="single" w:color="000000" w:sz="4" w:space="0"/>
            </w:tcBorders>
            <w:noWrap w:val="0"/>
            <w:vAlign w:val="center"/>
          </w:tcPr>
          <w:p w14:paraId="1E19C9F3">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45A2D507">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流量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027AF3A2">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715B0C0A">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0F876D8C">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w:t>
            </w:r>
          </w:p>
        </w:tc>
        <w:tc>
          <w:tcPr>
            <w:tcW w:w="783" w:type="pct"/>
            <w:vMerge w:val="continue"/>
            <w:tcBorders>
              <w:left w:val="single" w:color="auto" w:sz="4" w:space="0"/>
              <w:bottom w:val="single" w:color="auto" w:sz="4" w:space="0"/>
              <w:right w:val="single" w:color="auto" w:sz="4" w:space="0"/>
            </w:tcBorders>
            <w:noWrap w:val="0"/>
            <w:vAlign w:val="center"/>
          </w:tcPr>
          <w:p w14:paraId="7DE09F3B">
            <w:pPr>
              <w:jc w:val="center"/>
              <w:rPr>
                <w:rFonts w:hint="eastAsia" w:ascii="宋体" w:hAnsi="宋体" w:cs="宋体"/>
                <w:b/>
                <w:bCs/>
                <w:color w:val="000000"/>
                <w:sz w:val="24"/>
              </w:rPr>
            </w:pPr>
          </w:p>
        </w:tc>
      </w:tr>
    </w:tbl>
    <w:p w14:paraId="6D277064">
      <w:pPr>
        <w:spacing w:line="360" w:lineRule="auto"/>
        <w:ind w:firstLine="0" w:firstLineChars="0"/>
        <w:rPr>
          <w:rFonts w:hint="eastAsia" w:ascii="黑体" w:eastAsia="黑体" w:cs="黑体"/>
          <w:color w:val="FF0000"/>
          <w:sz w:val="24"/>
          <w:lang w:val="en-US" w:eastAsia="zh-CN"/>
        </w:rPr>
      </w:pPr>
      <w:r>
        <w:rPr>
          <w:rFonts w:hint="eastAsia" w:ascii="黑体" w:eastAsia="黑体" w:cs="黑体"/>
          <w:color w:val="FF0000"/>
          <w:sz w:val="24"/>
          <w:lang w:val="en-US" w:eastAsia="zh-CN"/>
        </w:rPr>
        <w:t>备注：一年每个月来一天，一共12天 ，这一天内乙方需要做4组比对数据，完成之后，于次月10日之前向甲方出具一份上月的比对报告。</w:t>
      </w:r>
    </w:p>
    <w:p w14:paraId="127543BD">
      <w:pPr>
        <w:pStyle w:val="2"/>
        <w:rPr>
          <w:rFonts w:hint="default"/>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7"/>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2C006EFA">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7"/>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75BC09EA">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405A6B9D">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5607471"/>
    <w:rsid w:val="10F611EF"/>
    <w:rsid w:val="14284445"/>
    <w:rsid w:val="18C27DA5"/>
    <w:rsid w:val="1CBC754D"/>
    <w:rsid w:val="2319127B"/>
    <w:rsid w:val="234A0F32"/>
    <w:rsid w:val="25AC595B"/>
    <w:rsid w:val="38853CBC"/>
    <w:rsid w:val="3D9F0E00"/>
    <w:rsid w:val="404D19C2"/>
    <w:rsid w:val="44785566"/>
    <w:rsid w:val="47971C01"/>
    <w:rsid w:val="4E21063A"/>
    <w:rsid w:val="51CF201C"/>
    <w:rsid w:val="520867C2"/>
    <w:rsid w:val="57E83927"/>
    <w:rsid w:val="59A21374"/>
    <w:rsid w:val="5B527C2C"/>
    <w:rsid w:val="5D6116DA"/>
    <w:rsid w:val="603D69B3"/>
    <w:rsid w:val="672927A9"/>
    <w:rsid w:val="6C027255"/>
    <w:rsid w:val="703924F6"/>
    <w:rsid w:val="72C07F43"/>
    <w:rsid w:val="75A977B6"/>
    <w:rsid w:val="7E97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6">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3715</Words>
  <Characters>3828</Characters>
  <Lines>0</Lines>
  <Paragraphs>0</Paragraphs>
  <TotalTime>0</TotalTime>
  <ScaleCrop>false</ScaleCrop>
  <LinksUpToDate>false</LinksUpToDate>
  <CharactersWithSpaces>4512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2025-01-22T06:06:00Z</cp:lastPrinted>
  <dcterms:modified xsi:type="dcterms:W3CDTF">2025-02-26T07:31:51Z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